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17" w:rsidRPr="003840F1" w:rsidRDefault="004F591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>Aviso para las Propiedades Vecinas</w:t>
      </w:r>
    </w:p>
    <w:p w:rsidR="002A2A48" w:rsidRPr="003840F1" w:rsidRDefault="00791559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>Investigac</w:t>
      </w:r>
      <w:r w:rsidR="00936236" w:rsidRPr="003840F1">
        <w:rPr>
          <w:spacing w:val="-3"/>
          <w:sz w:val="24"/>
          <w:szCs w:val="24"/>
          <w:lang w:val="es-PR"/>
        </w:rPr>
        <w:t>i</w:t>
      </w:r>
      <w:r w:rsidRPr="003840F1">
        <w:rPr>
          <w:spacing w:val="-3"/>
          <w:sz w:val="24"/>
          <w:szCs w:val="24"/>
          <w:lang w:val="es-PR"/>
        </w:rPr>
        <w:t>o</w:t>
      </w:r>
      <w:r w:rsidR="00936236" w:rsidRPr="003840F1">
        <w:rPr>
          <w:spacing w:val="-3"/>
          <w:sz w:val="24"/>
          <w:szCs w:val="24"/>
          <w:lang w:val="es-PR"/>
        </w:rPr>
        <w:t>n de Propiedad</w:t>
      </w:r>
    </w:p>
    <w:p w:rsidR="004F5917" w:rsidRPr="003840F1" w:rsidRDefault="004F5917" w:rsidP="001477CE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 w:rsidRPr="003840F1">
        <w:rPr>
          <w:b/>
          <w:spacing w:val="-3"/>
          <w:sz w:val="24"/>
          <w:szCs w:val="24"/>
        </w:rPr>
        <w:t>Site Name</w:t>
      </w:r>
    </w:p>
    <w:p w:rsidR="004F5917" w:rsidRPr="003840F1" w:rsidRDefault="004F591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  <w:r w:rsidRPr="003840F1">
        <w:rPr>
          <w:b/>
          <w:spacing w:val="-3"/>
          <w:sz w:val="24"/>
          <w:szCs w:val="24"/>
        </w:rPr>
        <w:t>Street Address, City/Town Name</w:t>
      </w:r>
      <w:r w:rsidRPr="003840F1">
        <w:rPr>
          <w:spacing w:val="-3"/>
          <w:sz w:val="24"/>
          <w:szCs w:val="24"/>
        </w:rPr>
        <w:t>, Rhode Island</w:t>
      </w:r>
    </w:p>
    <w:p w:rsidR="004F5917" w:rsidRPr="003840F1" w:rsidRDefault="004F591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:rsidR="004F5917" w:rsidRPr="003840F1" w:rsidRDefault="004F5917" w:rsidP="001477CE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  <w:lang w:val="es-PR"/>
        </w:rPr>
      </w:pPr>
      <w:r w:rsidRPr="003840F1">
        <w:rPr>
          <w:b/>
          <w:spacing w:val="-3"/>
          <w:sz w:val="24"/>
          <w:szCs w:val="24"/>
          <w:lang w:val="es-PR"/>
        </w:rPr>
        <w:t>Date</w:t>
      </w:r>
    </w:p>
    <w:p w:rsidR="004F5917" w:rsidRPr="003840F1" w:rsidRDefault="004F5917" w:rsidP="001477CE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R"/>
        </w:rPr>
      </w:pPr>
    </w:p>
    <w:p w:rsidR="002A2A48" w:rsidRPr="003840F1" w:rsidRDefault="004F5917" w:rsidP="003840F1">
      <w:pPr>
        <w:tabs>
          <w:tab w:val="left" w:pos="-720"/>
        </w:tabs>
        <w:suppressAutoHyphens/>
        <w:jc w:val="both"/>
        <w:rPr>
          <w:spacing w:val="-3"/>
          <w:sz w:val="24"/>
          <w:szCs w:val="24"/>
          <w:lang w:val="es-PR"/>
        </w:rPr>
      </w:pPr>
      <w:r w:rsidRPr="003840F1">
        <w:rPr>
          <w:spacing w:val="-3"/>
          <w:sz w:val="24"/>
          <w:szCs w:val="24"/>
          <w:lang w:val="es-PR"/>
        </w:rPr>
        <w:t xml:space="preserve">De acuerdo con las </w:t>
      </w:r>
      <w:r w:rsidR="009E6803" w:rsidRPr="009E6803">
        <w:rPr>
          <w:spacing w:val="-3"/>
          <w:sz w:val="24"/>
          <w:szCs w:val="24"/>
          <w:u w:val="single"/>
          <w:lang w:val="es-PR"/>
        </w:rPr>
        <w:t>las Reglas y Reglamentaciones para la Investigación y Rehabilitación de Descargas de Materiales Peligrosos (Reglamentaciones de Remediación)</w:t>
      </w:r>
      <w:r w:rsidR="009E6803" w:rsidRPr="009E6803">
        <w:rPr>
          <w:spacing w:val="-3"/>
          <w:sz w:val="24"/>
          <w:szCs w:val="24"/>
          <w:lang w:val="es-PR"/>
        </w:rPr>
        <w:t xml:space="preserve"> del Departamento de Gestión Ambiental de Rhode Island</w:t>
      </w:r>
      <w:r w:rsidR="009E6803">
        <w:rPr>
          <w:spacing w:val="-3"/>
          <w:sz w:val="24"/>
          <w:szCs w:val="24"/>
          <w:lang w:val="es-PR"/>
        </w:rPr>
        <w:t xml:space="preserve">, </w:t>
      </w:r>
      <w:r w:rsidR="009E6803" w:rsidRPr="009E6803">
        <w:rPr>
          <w:b/>
          <w:i/>
          <w:spacing w:val="-3"/>
          <w:sz w:val="24"/>
          <w:szCs w:val="24"/>
          <w:lang w:val="es-PR"/>
        </w:rPr>
        <w:t xml:space="preserve">y cuando sea apropiado, el Acto de Rehabilitación de Propiedades Industriales y de Reúso (Ley General de Rhode Island 23-19.14, Sección 11), </w:t>
      </w:r>
      <w:r w:rsidR="009E6803" w:rsidRPr="00E420C6">
        <w:rPr>
          <w:b/>
          <w:spacing w:val="-3"/>
          <w:sz w:val="24"/>
          <w:szCs w:val="24"/>
          <w:highlight w:val="lightGray"/>
          <w:lang w:val="es-PR"/>
        </w:rPr>
        <w:t>if applicable, Performing Party’s name</w:t>
      </w:r>
      <w:r w:rsidR="002D0AA7" w:rsidRPr="003840F1">
        <w:rPr>
          <w:b/>
          <w:spacing w:val="-3"/>
          <w:sz w:val="24"/>
          <w:szCs w:val="24"/>
          <w:lang w:val="es-PR"/>
        </w:rPr>
        <w:t xml:space="preserve"> </w:t>
      </w:r>
      <w:r w:rsidR="009E6803" w:rsidRPr="003840F1">
        <w:rPr>
          <w:spacing w:val="-3"/>
          <w:sz w:val="24"/>
          <w:szCs w:val="24"/>
          <w:lang w:val="es-PR"/>
        </w:rPr>
        <w:t>está</w:t>
      </w:r>
      <w:r w:rsidR="002D0AA7" w:rsidRPr="003840F1">
        <w:rPr>
          <w:spacing w:val="-3"/>
          <w:sz w:val="24"/>
          <w:szCs w:val="24"/>
          <w:lang w:val="es-PR"/>
        </w:rPr>
        <w:t xml:space="preserve"> proporcionando un aviso para las </w:t>
      </w:r>
      <w:bookmarkStart w:id="0" w:name="_GoBack"/>
      <w:bookmarkEnd w:id="0"/>
      <w:r w:rsidR="002D0AA7" w:rsidRPr="003840F1">
        <w:rPr>
          <w:spacing w:val="-3"/>
          <w:sz w:val="24"/>
          <w:szCs w:val="24"/>
          <w:lang w:val="es-PR"/>
        </w:rPr>
        <w:t xml:space="preserve">propiedades vecinas que la Investigacion de la Propiedad anteriormente mencionada se ha terminado. La </w:t>
      </w:r>
      <w:r w:rsidR="009470FD">
        <w:rPr>
          <w:spacing w:val="-3"/>
          <w:sz w:val="24"/>
          <w:szCs w:val="24"/>
          <w:lang w:val="es-PR"/>
        </w:rPr>
        <w:t>propiedad se designara como Plano</w:t>
      </w:r>
      <w:r w:rsidR="002D0AA7" w:rsidRPr="003840F1">
        <w:rPr>
          <w:spacing w:val="-3"/>
          <w:sz w:val="24"/>
          <w:szCs w:val="24"/>
          <w:lang w:val="es-PR"/>
        </w:rPr>
        <w:t xml:space="preserve"> # </w:t>
      </w:r>
      <w:r w:rsidR="009470FD">
        <w:rPr>
          <w:spacing w:val="-3"/>
          <w:sz w:val="24"/>
          <w:szCs w:val="24"/>
          <w:lang w:val="es-PR"/>
        </w:rPr>
        <w:t>Lote</w:t>
      </w:r>
      <w:r w:rsidR="002D0AA7" w:rsidRPr="003840F1">
        <w:rPr>
          <w:spacing w:val="-3"/>
          <w:sz w:val="24"/>
          <w:szCs w:val="24"/>
          <w:lang w:val="es-PR"/>
        </w:rPr>
        <w:t xml:space="preserve"> # de la </w:t>
      </w:r>
      <w:r w:rsidR="002D0AA7" w:rsidRPr="003840F1">
        <w:rPr>
          <w:b/>
          <w:spacing w:val="-3"/>
          <w:sz w:val="24"/>
          <w:szCs w:val="24"/>
          <w:lang w:val="es-PR"/>
        </w:rPr>
        <w:t xml:space="preserve">City/Town </w:t>
      </w:r>
      <w:r w:rsidR="00032773">
        <w:rPr>
          <w:spacing w:val="-3"/>
          <w:sz w:val="24"/>
          <w:szCs w:val="24"/>
          <w:lang w:val="es-PR"/>
        </w:rPr>
        <w:t>de</w:t>
      </w:r>
      <w:r w:rsidR="002D0AA7" w:rsidRPr="003840F1">
        <w:rPr>
          <w:spacing w:val="-3"/>
          <w:sz w:val="24"/>
          <w:szCs w:val="24"/>
          <w:lang w:val="es-PR"/>
        </w:rPr>
        <w:t xml:space="preserve"> </w:t>
      </w:r>
      <w:r w:rsidR="002C2FEF" w:rsidRPr="003840F1">
        <w:rPr>
          <w:b/>
          <w:spacing w:val="-3"/>
          <w:sz w:val="24"/>
          <w:szCs w:val="24"/>
          <w:lang w:val="es-PR"/>
        </w:rPr>
        <w:t>city/town name</w:t>
      </w:r>
      <w:r w:rsidR="002D0AA7" w:rsidRPr="003840F1">
        <w:rPr>
          <w:spacing w:val="-3"/>
          <w:sz w:val="24"/>
          <w:szCs w:val="24"/>
          <w:lang w:val="es-PR"/>
        </w:rPr>
        <w:t xml:space="preserve"> mapas </w:t>
      </w:r>
      <w:r w:rsidR="009470FD">
        <w:rPr>
          <w:spacing w:val="-3"/>
          <w:sz w:val="24"/>
          <w:szCs w:val="24"/>
          <w:lang w:val="es-PR"/>
        </w:rPr>
        <w:t>de urbanizac</w:t>
      </w:r>
      <w:r w:rsidR="009470FD" w:rsidRPr="009470FD">
        <w:rPr>
          <w:spacing w:val="-3"/>
          <w:sz w:val="24"/>
          <w:szCs w:val="24"/>
          <w:lang w:val="es-PR"/>
        </w:rPr>
        <w:t>ion</w:t>
      </w:r>
      <w:r w:rsidR="002D0AA7" w:rsidRPr="003840F1">
        <w:rPr>
          <w:spacing w:val="-3"/>
          <w:sz w:val="24"/>
          <w:szCs w:val="24"/>
          <w:lang w:val="es-PR"/>
        </w:rPr>
        <w:t xml:space="preserve"> de Impuestos del Asesor. La meta de la investigacion era para decidir la magnitud de cualquier actividad historica en la propiedad podria </w:t>
      </w:r>
      <w:r w:rsidR="009470FD" w:rsidRPr="003840F1">
        <w:rPr>
          <w:spacing w:val="-3"/>
          <w:sz w:val="24"/>
          <w:szCs w:val="24"/>
          <w:lang w:val="es-PR"/>
        </w:rPr>
        <w:t>haber</w:t>
      </w:r>
      <w:r w:rsidR="002D0AA7" w:rsidRPr="003840F1">
        <w:rPr>
          <w:spacing w:val="-3"/>
          <w:sz w:val="24"/>
          <w:szCs w:val="24"/>
          <w:lang w:val="es-PR"/>
        </w:rPr>
        <w:t xml:space="preserve"> resultado en </w:t>
      </w:r>
      <w:r w:rsidR="007B625A" w:rsidRPr="003840F1">
        <w:rPr>
          <w:spacing w:val="-3"/>
          <w:sz w:val="24"/>
          <w:szCs w:val="24"/>
          <w:lang w:val="es-PR"/>
        </w:rPr>
        <w:t xml:space="preserve">cualquier superaciones </w:t>
      </w:r>
      <w:r w:rsidR="00936236" w:rsidRPr="003840F1">
        <w:rPr>
          <w:spacing w:val="-3"/>
          <w:sz w:val="24"/>
          <w:szCs w:val="24"/>
          <w:lang w:val="es-PR"/>
        </w:rPr>
        <w:t xml:space="preserve">de criteria de suelos y objetivos de aguas subterraneas </w:t>
      </w:r>
      <w:r w:rsidR="00032773" w:rsidRPr="003840F1">
        <w:rPr>
          <w:spacing w:val="-3"/>
          <w:sz w:val="24"/>
          <w:szCs w:val="24"/>
          <w:lang w:val="es-PR"/>
        </w:rPr>
        <w:t>promulgadas</w:t>
      </w:r>
      <w:r w:rsidR="00936236" w:rsidRPr="003840F1">
        <w:rPr>
          <w:spacing w:val="-3"/>
          <w:sz w:val="24"/>
          <w:szCs w:val="24"/>
          <w:lang w:val="es-PR"/>
        </w:rPr>
        <w:t xml:space="preserve"> del Departamento de </w:t>
      </w:r>
      <w:r w:rsidR="009E6803">
        <w:rPr>
          <w:spacing w:val="-3"/>
          <w:sz w:val="24"/>
          <w:szCs w:val="24"/>
          <w:lang w:val="es-PR"/>
        </w:rPr>
        <w:t xml:space="preserve">Gestion Ambiental de </w:t>
      </w:r>
      <w:r w:rsidR="00936236" w:rsidRPr="003840F1">
        <w:rPr>
          <w:spacing w:val="-3"/>
          <w:sz w:val="24"/>
          <w:szCs w:val="24"/>
          <w:lang w:val="es-PR"/>
        </w:rPr>
        <w:t>R</w:t>
      </w:r>
      <w:r w:rsidR="009E6803">
        <w:rPr>
          <w:spacing w:val="-3"/>
          <w:sz w:val="24"/>
          <w:szCs w:val="24"/>
          <w:lang w:val="es-PR"/>
        </w:rPr>
        <w:t xml:space="preserve">hode Island </w:t>
      </w:r>
      <w:r w:rsidR="00B21721" w:rsidRPr="003840F1">
        <w:rPr>
          <w:spacing w:val="-3"/>
          <w:sz w:val="24"/>
          <w:szCs w:val="24"/>
          <w:lang w:val="es-PR"/>
        </w:rPr>
        <w:t>(RIDEM)</w:t>
      </w:r>
      <w:r w:rsidR="00936236" w:rsidRPr="003840F1">
        <w:rPr>
          <w:spacing w:val="-3"/>
          <w:sz w:val="24"/>
          <w:szCs w:val="24"/>
          <w:lang w:val="es-PR"/>
        </w:rPr>
        <w:t xml:space="preserve">. La investigacion involucro toma de muestras y analisis de </w:t>
      </w:r>
      <w:r w:rsidR="00936236" w:rsidRPr="003840F1">
        <w:rPr>
          <w:b/>
          <w:spacing w:val="-3"/>
          <w:sz w:val="24"/>
          <w:szCs w:val="24"/>
          <w:lang w:val="es-PR"/>
        </w:rPr>
        <w:t>ex: surface and subsurface soil and groundwater</w:t>
      </w:r>
      <w:r w:rsidR="00936236" w:rsidRPr="003840F1">
        <w:rPr>
          <w:spacing w:val="-3"/>
          <w:sz w:val="24"/>
          <w:szCs w:val="24"/>
          <w:lang w:val="es-PR"/>
        </w:rPr>
        <w:t xml:space="preserve">. </w:t>
      </w:r>
      <w:r w:rsidR="008E7A15" w:rsidRPr="003840F1">
        <w:rPr>
          <w:spacing w:val="-3"/>
          <w:sz w:val="24"/>
          <w:szCs w:val="24"/>
          <w:lang w:val="es-PR"/>
        </w:rPr>
        <w:t xml:space="preserve">Los resultados de la investigacion </w:t>
      </w:r>
      <w:r w:rsidR="00A446CD" w:rsidRPr="003840F1">
        <w:rPr>
          <w:spacing w:val="-3"/>
          <w:sz w:val="24"/>
          <w:szCs w:val="24"/>
          <w:lang w:val="es-PR"/>
        </w:rPr>
        <w:t>indican</w:t>
      </w:r>
      <w:r w:rsidR="008E7A15" w:rsidRPr="003840F1">
        <w:rPr>
          <w:spacing w:val="-3"/>
          <w:sz w:val="24"/>
          <w:szCs w:val="24"/>
          <w:lang w:val="es-PR"/>
        </w:rPr>
        <w:t xml:space="preserve"> que </w:t>
      </w:r>
      <w:r w:rsidR="008E7A15" w:rsidRPr="003840F1">
        <w:rPr>
          <w:b/>
          <w:spacing w:val="-3"/>
          <w:sz w:val="24"/>
          <w:szCs w:val="24"/>
          <w:lang w:val="es-PR"/>
        </w:rPr>
        <w:t>brief description of investigation findings</w:t>
      </w:r>
      <w:r w:rsidR="008E7A15" w:rsidRPr="003840F1">
        <w:rPr>
          <w:spacing w:val="-3"/>
          <w:sz w:val="24"/>
          <w:szCs w:val="24"/>
          <w:lang w:val="es-PR"/>
        </w:rPr>
        <w:t xml:space="preserve">. </w:t>
      </w:r>
      <w:r w:rsidR="00A446CD" w:rsidRPr="003840F1">
        <w:rPr>
          <w:spacing w:val="-3"/>
          <w:sz w:val="24"/>
          <w:szCs w:val="24"/>
          <w:lang w:val="es-PR"/>
        </w:rPr>
        <w:t xml:space="preserve">La </w:t>
      </w:r>
      <w:r w:rsidR="00032773" w:rsidRPr="003840F1">
        <w:rPr>
          <w:spacing w:val="-3"/>
          <w:sz w:val="24"/>
          <w:szCs w:val="24"/>
          <w:lang w:val="es-PR"/>
        </w:rPr>
        <w:t>alternativa</w:t>
      </w:r>
      <w:r w:rsidR="00A446CD" w:rsidRPr="003840F1">
        <w:rPr>
          <w:spacing w:val="-3"/>
          <w:sz w:val="24"/>
          <w:szCs w:val="24"/>
          <w:lang w:val="es-PR"/>
        </w:rPr>
        <w:t xml:space="preserve"> de remediacion propuesta es </w:t>
      </w:r>
      <w:r w:rsidR="00A446CD" w:rsidRPr="003840F1">
        <w:rPr>
          <w:b/>
          <w:spacing w:val="-3"/>
          <w:sz w:val="24"/>
          <w:szCs w:val="24"/>
          <w:lang w:val="es-PR"/>
        </w:rPr>
        <w:t>brief description of proposed preffered remedial alternative</w:t>
      </w:r>
      <w:r w:rsidR="00A446CD" w:rsidRPr="003840F1">
        <w:rPr>
          <w:spacing w:val="-3"/>
          <w:sz w:val="24"/>
          <w:szCs w:val="24"/>
          <w:lang w:val="es-PR"/>
        </w:rPr>
        <w:t xml:space="preserve">. </w:t>
      </w:r>
      <w:r w:rsidR="00B21721" w:rsidRPr="003840F1">
        <w:rPr>
          <w:spacing w:val="-3"/>
          <w:sz w:val="24"/>
          <w:szCs w:val="24"/>
          <w:lang w:val="es-PR"/>
        </w:rPr>
        <w:t xml:space="preserve">En el futuro, la propiedad se </w:t>
      </w:r>
      <w:r w:rsidR="009470FD" w:rsidRPr="003840F1">
        <w:rPr>
          <w:spacing w:val="-3"/>
          <w:sz w:val="24"/>
          <w:szCs w:val="24"/>
          <w:lang w:val="es-PR"/>
        </w:rPr>
        <w:t>utilizara</w:t>
      </w:r>
      <w:r w:rsidR="00B21721" w:rsidRPr="003840F1">
        <w:rPr>
          <w:spacing w:val="-3"/>
          <w:sz w:val="24"/>
          <w:szCs w:val="24"/>
          <w:lang w:val="es-PR"/>
        </w:rPr>
        <w:t xml:space="preserve"> para usos </w:t>
      </w:r>
      <w:r w:rsidR="00B21721" w:rsidRPr="003840F1">
        <w:rPr>
          <w:b/>
          <w:spacing w:val="-3"/>
          <w:sz w:val="24"/>
          <w:szCs w:val="24"/>
          <w:lang w:val="es-PR"/>
        </w:rPr>
        <w:t>commercial, industrial or residential</w:t>
      </w:r>
      <w:r w:rsidR="00B21721" w:rsidRPr="003840F1">
        <w:rPr>
          <w:spacing w:val="-3"/>
          <w:sz w:val="24"/>
          <w:szCs w:val="24"/>
          <w:lang w:val="es-PR"/>
        </w:rPr>
        <w:t xml:space="preserve">. RIDEM ha decidido que la investigacion ha </w:t>
      </w:r>
      <w:r w:rsidR="00025206" w:rsidRPr="003840F1">
        <w:rPr>
          <w:spacing w:val="-3"/>
          <w:sz w:val="24"/>
          <w:szCs w:val="24"/>
          <w:lang w:val="es-PR"/>
        </w:rPr>
        <w:t xml:space="preserve">evaluado adecuadamente la </w:t>
      </w:r>
      <w:r w:rsidR="00283CDD" w:rsidRPr="003840F1">
        <w:rPr>
          <w:spacing w:val="-3"/>
          <w:sz w:val="24"/>
          <w:szCs w:val="24"/>
          <w:lang w:val="es-PR"/>
        </w:rPr>
        <w:t>esencia y alcance de la contaminacion e</w:t>
      </w:r>
      <w:r w:rsidR="00025206" w:rsidRPr="003840F1">
        <w:rPr>
          <w:spacing w:val="-3"/>
          <w:sz w:val="24"/>
          <w:szCs w:val="24"/>
          <w:lang w:val="es-PR"/>
        </w:rPr>
        <w:t xml:space="preserve">n </w:t>
      </w:r>
      <w:r w:rsidR="00283CDD" w:rsidRPr="003840F1">
        <w:rPr>
          <w:spacing w:val="-3"/>
          <w:sz w:val="24"/>
          <w:szCs w:val="24"/>
          <w:lang w:val="es-PR"/>
        </w:rPr>
        <w:t>l</w:t>
      </w:r>
      <w:r w:rsidR="00025206" w:rsidRPr="003840F1">
        <w:rPr>
          <w:spacing w:val="-3"/>
          <w:sz w:val="24"/>
          <w:szCs w:val="24"/>
          <w:lang w:val="es-PR"/>
        </w:rPr>
        <w:t>a</w:t>
      </w:r>
      <w:r w:rsidR="00032773">
        <w:rPr>
          <w:spacing w:val="-3"/>
          <w:sz w:val="24"/>
          <w:szCs w:val="24"/>
          <w:lang w:val="es-PR"/>
        </w:rPr>
        <w:t xml:space="preserve"> propiedad y </w:t>
      </w:r>
      <w:r w:rsidR="00032773" w:rsidRPr="003840F1">
        <w:rPr>
          <w:spacing w:val="-3"/>
          <w:sz w:val="24"/>
          <w:szCs w:val="24"/>
          <w:lang w:val="es-PR"/>
        </w:rPr>
        <w:t>ha</w:t>
      </w:r>
      <w:r w:rsidR="00283CDD" w:rsidRPr="003840F1">
        <w:rPr>
          <w:spacing w:val="-3"/>
          <w:sz w:val="24"/>
          <w:szCs w:val="24"/>
          <w:lang w:val="es-PR"/>
        </w:rPr>
        <w:t xml:space="preserve"> </w:t>
      </w:r>
      <w:r w:rsidR="003B71B7" w:rsidRPr="003840F1">
        <w:rPr>
          <w:spacing w:val="-3"/>
          <w:sz w:val="24"/>
          <w:szCs w:val="24"/>
          <w:lang w:val="es-PR"/>
        </w:rPr>
        <w:t>atendido todas las preocupaciones</w:t>
      </w:r>
      <w:r w:rsidR="00025206" w:rsidRPr="003840F1">
        <w:rPr>
          <w:spacing w:val="-3"/>
          <w:sz w:val="24"/>
          <w:szCs w:val="24"/>
          <w:lang w:val="es-PR"/>
        </w:rPr>
        <w:t xml:space="preserve"> de acuerdo con los </w:t>
      </w:r>
      <w:r w:rsidR="00025206" w:rsidRPr="003840F1">
        <w:rPr>
          <w:spacing w:val="-3"/>
          <w:sz w:val="24"/>
          <w:szCs w:val="24"/>
          <w:u w:val="single"/>
          <w:lang w:val="es-PR"/>
        </w:rPr>
        <w:t>Reglamentos de Regulaciones.</w:t>
      </w:r>
    </w:p>
    <w:p w:rsidR="00906BC9" w:rsidRPr="003840F1" w:rsidRDefault="00906BC9" w:rsidP="001477CE">
      <w:pPr>
        <w:widowControl/>
        <w:autoSpaceDE/>
        <w:autoSpaceDN/>
        <w:adjustRightInd/>
        <w:rPr>
          <w:rFonts w:cs="Times New Roman"/>
          <w:sz w:val="24"/>
          <w:szCs w:val="24"/>
          <w:highlight w:val="yellow"/>
          <w:lang w:val="es-PR"/>
        </w:rPr>
      </w:pPr>
    </w:p>
    <w:p w:rsidR="00906BC9" w:rsidRPr="003840F1" w:rsidRDefault="00025206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  <w:r w:rsidRPr="003840F1">
        <w:rPr>
          <w:rFonts w:cs="Times New Roman"/>
          <w:sz w:val="24"/>
          <w:szCs w:val="24"/>
          <w:lang w:val="es-PR"/>
        </w:rPr>
        <w:t xml:space="preserve">Hay un periodo de 14 dias de comentario, empezando con </w:t>
      </w:r>
      <w:r w:rsidR="009470FD">
        <w:rPr>
          <w:rFonts w:cs="Times New Roman"/>
          <w:sz w:val="24"/>
          <w:szCs w:val="24"/>
          <w:lang w:val="es-PR"/>
        </w:rPr>
        <w:t xml:space="preserve">el dia de este aviso, en que el </w:t>
      </w:r>
      <w:r w:rsidRPr="003840F1">
        <w:rPr>
          <w:rFonts w:cs="Times New Roman"/>
          <w:sz w:val="24"/>
          <w:szCs w:val="24"/>
          <w:lang w:val="es-PR"/>
        </w:rPr>
        <w:t>public</w:t>
      </w:r>
      <w:r w:rsidR="00791559" w:rsidRPr="003840F1">
        <w:rPr>
          <w:rFonts w:cs="Times New Roman"/>
          <w:sz w:val="24"/>
          <w:szCs w:val="24"/>
          <w:lang w:val="es-PR"/>
        </w:rPr>
        <w:t>o</w:t>
      </w:r>
      <w:r w:rsidRPr="003840F1">
        <w:rPr>
          <w:rFonts w:cs="Times New Roman"/>
          <w:sz w:val="24"/>
          <w:szCs w:val="24"/>
          <w:lang w:val="es-PR"/>
        </w:rPr>
        <w:t xml:space="preserve"> puede revisar los records de RIDEM que </w:t>
      </w:r>
      <w:r w:rsidR="002B402F" w:rsidRPr="003840F1">
        <w:rPr>
          <w:rFonts w:cs="Times New Roman"/>
          <w:sz w:val="24"/>
          <w:szCs w:val="24"/>
          <w:lang w:val="es-PR"/>
        </w:rPr>
        <w:t xml:space="preserve">le pertenecen </w:t>
      </w:r>
      <w:r w:rsidR="009470FD" w:rsidRPr="003840F1">
        <w:rPr>
          <w:rFonts w:cs="Times New Roman"/>
          <w:sz w:val="24"/>
          <w:szCs w:val="24"/>
          <w:lang w:val="es-PR"/>
        </w:rPr>
        <w:t>a</w:t>
      </w:r>
      <w:r w:rsidR="002B402F" w:rsidRPr="003840F1">
        <w:rPr>
          <w:rFonts w:cs="Times New Roman"/>
          <w:sz w:val="24"/>
          <w:szCs w:val="24"/>
          <w:lang w:val="es-PR"/>
        </w:rPr>
        <w:t xml:space="preserve"> esta propiedad y entregar comentos escritos con respecto a la viabilidad tecnica de la remediacion </w:t>
      </w:r>
      <w:r w:rsidR="00032773" w:rsidRPr="00032773">
        <w:rPr>
          <w:rFonts w:cs="Times New Roman"/>
          <w:sz w:val="24"/>
          <w:szCs w:val="24"/>
          <w:lang w:val="es-PR"/>
        </w:rPr>
        <w:t>alternativ</w:t>
      </w:r>
      <w:r w:rsidR="00032773">
        <w:rPr>
          <w:rFonts w:cs="Times New Roman"/>
          <w:sz w:val="24"/>
          <w:szCs w:val="24"/>
          <w:lang w:val="es-PR"/>
        </w:rPr>
        <w:t>a</w:t>
      </w:r>
      <w:r w:rsidR="002B402F" w:rsidRPr="003840F1">
        <w:rPr>
          <w:rFonts w:cs="Times New Roman"/>
          <w:sz w:val="24"/>
          <w:szCs w:val="24"/>
          <w:lang w:val="es-PR"/>
        </w:rPr>
        <w:t xml:space="preserve"> preferida. Si usted necesita mas tiempo para revisar, </w:t>
      </w:r>
      <w:r w:rsidR="00F56896" w:rsidRPr="003840F1">
        <w:rPr>
          <w:rFonts w:cs="Times New Roman"/>
          <w:sz w:val="24"/>
          <w:szCs w:val="24"/>
          <w:lang w:val="es-PR"/>
        </w:rPr>
        <w:t xml:space="preserve">una peticion para la extension del periodo de comentario se puede hacer </w:t>
      </w:r>
      <w:r w:rsidR="00AC4DC6" w:rsidRPr="003840F1">
        <w:rPr>
          <w:rFonts w:cs="Times New Roman"/>
          <w:sz w:val="24"/>
          <w:szCs w:val="24"/>
          <w:lang w:val="es-PR"/>
        </w:rPr>
        <w:t>al Dep</w:t>
      </w:r>
      <w:r w:rsidR="00025856" w:rsidRPr="003840F1">
        <w:rPr>
          <w:rFonts w:cs="Times New Roman"/>
          <w:sz w:val="24"/>
          <w:szCs w:val="24"/>
          <w:lang w:val="es-PR"/>
        </w:rPr>
        <w:t xml:space="preserve">artamento. El </w:t>
      </w:r>
      <w:r w:rsidR="00AC4DC6" w:rsidRPr="003840F1">
        <w:rPr>
          <w:rFonts w:cs="Times New Roman"/>
          <w:sz w:val="24"/>
          <w:szCs w:val="24"/>
          <w:lang w:val="es-PR"/>
        </w:rPr>
        <w:t>Departamento tiene que recibir la peticion antes de las 4:00pm del ultimo dia del periodo de c</w:t>
      </w:r>
      <w:r w:rsidR="00410198" w:rsidRPr="003840F1">
        <w:rPr>
          <w:rFonts w:cs="Times New Roman"/>
          <w:sz w:val="24"/>
          <w:szCs w:val="24"/>
          <w:lang w:val="es-PR"/>
        </w:rPr>
        <w:t xml:space="preserve">omentario, y puede ser escrito </w:t>
      </w:r>
      <w:r w:rsidR="009470FD" w:rsidRPr="003840F1">
        <w:rPr>
          <w:rFonts w:cs="Times New Roman"/>
          <w:sz w:val="24"/>
          <w:szCs w:val="24"/>
          <w:lang w:val="es-PR"/>
        </w:rPr>
        <w:t>a</w:t>
      </w:r>
      <w:r w:rsidR="00AC4DC6" w:rsidRPr="003840F1">
        <w:rPr>
          <w:rFonts w:cs="Times New Roman"/>
          <w:sz w:val="24"/>
          <w:szCs w:val="24"/>
          <w:lang w:val="es-PR"/>
        </w:rPr>
        <w:t xml:space="preserve"> la </w:t>
      </w:r>
      <w:r w:rsidR="00410198" w:rsidRPr="003840F1">
        <w:rPr>
          <w:rFonts w:cs="Times New Roman"/>
          <w:sz w:val="24"/>
          <w:szCs w:val="24"/>
          <w:lang w:val="es-PR"/>
        </w:rPr>
        <w:t xml:space="preserve">siguiente </w:t>
      </w:r>
      <w:r w:rsidR="00AC4DC6" w:rsidRPr="003840F1">
        <w:rPr>
          <w:rFonts w:cs="Times New Roman"/>
          <w:sz w:val="24"/>
          <w:szCs w:val="24"/>
          <w:lang w:val="es-PR"/>
        </w:rPr>
        <w:t>direccion o llamando al numero que parece a continuacion. RID</w:t>
      </w:r>
      <w:r w:rsidR="00DD62E4" w:rsidRPr="003840F1">
        <w:rPr>
          <w:rFonts w:cs="Times New Roman"/>
          <w:sz w:val="24"/>
          <w:szCs w:val="24"/>
          <w:lang w:val="es-PR"/>
        </w:rPr>
        <w:t>EM tendra en cuenta todos los comentarios escritos que son legitimos antes de enviar su ap</w:t>
      </w:r>
      <w:r w:rsidR="00C07038">
        <w:rPr>
          <w:rFonts w:cs="Times New Roman"/>
          <w:sz w:val="24"/>
          <w:szCs w:val="24"/>
          <w:lang w:val="es-PR"/>
        </w:rPr>
        <w:t>rob</w:t>
      </w:r>
      <w:r w:rsidR="00DD62E4" w:rsidRPr="003840F1">
        <w:rPr>
          <w:rFonts w:cs="Times New Roman"/>
          <w:sz w:val="24"/>
          <w:szCs w:val="24"/>
          <w:lang w:val="es-PR"/>
        </w:rPr>
        <w:t xml:space="preserve">acion </w:t>
      </w:r>
      <w:r w:rsidR="009470FD" w:rsidRPr="003840F1">
        <w:rPr>
          <w:rFonts w:cs="Times New Roman"/>
          <w:sz w:val="24"/>
          <w:szCs w:val="24"/>
          <w:lang w:val="es-PR"/>
        </w:rPr>
        <w:t>definitiva</w:t>
      </w:r>
      <w:r w:rsidR="00DD62E4" w:rsidRPr="003840F1">
        <w:rPr>
          <w:rFonts w:cs="Times New Roman"/>
          <w:sz w:val="24"/>
          <w:szCs w:val="24"/>
          <w:lang w:val="es-PR"/>
        </w:rPr>
        <w:t xml:space="preserve"> de la remediacion </w:t>
      </w:r>
      <w:r w:rsidR="009470FD" w:rsidRPr="003840F1">
        <w:rPr>
          <w:rFonts w:cs="Times New Roman"/>
          <w:sz w:val="24"/>
          <w:szCs w:val="24"/>
          <w:lang w:val="es-PR"/>
        </w:rPr>
        <w:t>alternativa</w:t>
      </w:r>
      <w:r w:rsidR="00DD62E4" w:rsidRPr="003840F1">
        <w:rPr>
          <w:rFonts w:cs="Times New Roman"/>
          <w:sz w:val="24"/>
          <w:szCs w:val="24"/>
          <w:lang w:val="es-PR"/>
        </w:rPr>
        <w:t xml:space="preserve"> propuesta.</w:t>
      </w:r>
    </w:p>
    <w:p w:rsidR="00906BC9" w:rsidRPr="003840F1" w:rsidRDefault="00906BC9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</w:p>
    <w:p w:rsidR="002A2A48" w:rsidRPr="003840F1" w:rsidRDefault="00791559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  <w:r w:rsidRPr="003840F1">
        <w:rPr>
          <w:rFonts w:cs="Times New Roman"/>
          <w:sz w:val="24"/>
          <w:szCs w:val="24"/>
          <w:lang w:val="es-PR"/>
        </w:rPr>
        <w:t>Comentario</w:t>
      </w:r>
      <w:r w:rsidR="00E81ED1" w:rsidRPr="003840F1">
        <w:rPr>
          <w:rFonts w:cs="Times New Roman"/>
          <w:sz w:val="24"/>
          <w:szCs w:val="24"/>
          <w:lang w:val="es-PR"/>
        </w:rPr>
        <w:t>s escritos se deben entregar a</w:t>
      </w:r>
      <w:r w:rsidR="002A2A48" w:rsidRPr="003840F1">
        <w:rPr>
          <w:rFonts w:cs="Times New Roman"/>
          <w:sz w:val="24"/>
          <w:szCs w:val="24"/>
          <w:lang w:val="es-PR"/>
        </w:rPr>
        <w:t>: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  <w:lang w:val="es-PR"/>
        </w:rPr>
      </w:pP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3840F1">
        <w:rPr>
          <w:rFonts w:cs="Times New Roman"/>
          <w:sz w:val="24"/>
          <w:szCs w:val="24"/>
          <w:lang w:val="es-PR"/>
        </w:rPr>
        <w:lastRenderedPageBreak/>
        <w:tab/>
      </w:r>
      <w:r w:rsidRPr="003840F1">
        <w:rPr>
          <w:rFonts w:cs="Times New Roman"/>
          <w:sz w:val="24"/>
          <w:szCs w:val="24"/>
          <w:lang w:val="es-PR"/>
        </w:rPr>
        <w:tab/>
      </w:r>
      <w:r w:rsidRPr="003840F1">
        <w:rPr>
          <w:rFonts w:cs="Times New Roman"/>
          <w:sz w:val="24"/>
          <w:szCs w:val="24"/>
          <w:lang w:val="es-PR"/>
        </w:rPr>
        <w:tab/>
      </w:r>
      <w:r w:rsidRPr="003840F1">
        <w:rPr>
          <w:rFonts w:cs="Times New Roman"/>
          <w:b/>
          <w:spacing w:val="-3"/>
          <w:sz w:val="24"/>
          <w:szCs w:val="24"/>
        </w:rPr>
        <w:t>Project Manager’s name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  <w:t>R.I. Department of Environmental Management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  <w:t>Office of Waste Management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  <w:t>235 Promenade Street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sz w:val="24"/>
          <w:szCs w:val="24"/>
        </w:rPr>
      </w:pP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  <w:t>Providence, RI  02908-5767</w:t>
      </w:r>
    </w:p>
    <w:p w:rsidR="002A2A48" w:rsidRPr="003840F1" w:rsidRDefault="002A2A48" w:rsidP="001477CE">
      <w:pPr>
        <w:widowControl/>
        <w:autoSpaceDE/>
        <w:autoSpaceDN/>
        <w:adjustRightInd/>
        <w:rPr>
          <w:rFonts w:cs="Times New Roman"/>
          <w:b/>
          <w:sz w:val="24"/>
          <w:szCs w:val="24"/>
        </w:rPr>
      </w:pP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</w:r>
      <w:r w:rsidRPr="003840F1">
        <w:rPr>
          <w:rFonts w:cs="Times New Roman"/>
          <w:sz w:val="24"/>
          <w:szCs w:val="24"/>
        </w:rPr>
        <w:tab/>
        <w:t xml:space="preserve">Phone: (401) 222-2797 ext. </w:t>
      </w:r>
      <w:r w:rsidRPr="003840F1">
        <w:rPr>
          <w:rFonts w:cs="Times New Roman"/>
          <w:b/>
          <w:sz w:val="24"/>
          <w:szCs w:val="24"/>
        </w:rPr>
        <w:t>Project Manager’s extension</w:t>
      </w:r>
    </w:p>
    <w:p w:rsidR="002C2FEF" w:rsidRPr="003840F1" w:rsidRDefault="002C2FEF" w:rsidP="001477CE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</w:rPr>
      </w:pPr>
    </w:p>
    <w:p w:rsidR="00410198" w:rsidRPr="003840F1" w:rsidRDefault="002C2FEF" w:rsidP="001477CE">
      <w:pPr>
        <w:widowControl/>
        <w:tabs>
          <w:tab w:val="left" w:pos="-720"/>
        </w:tabs>
        <w:suppressAutoHyphens/>
        <w:autoSpaceDE/>
        <w:autoSpaceDN/>
        <w:adjustRightInd/>
        <w:jc w:val="both"/>
        <w:rPr>
          <w:rFonts w:cs="Times New Roman"/>
          <w:sz w:val="24"/>
          <w:szCs w:val="24"/>
          <w:lang w:val="es-PR"/>
        </w:rPr>
      </w:pPr>
      <w:r w:rsidRPr="003840F1">
        <w:rPr>
          <w:rFonts w:cs="Times New Roman"/>
          <w:sz w:val="24"/>
          <w:szCs w:val="24"/>
          <w:lang w:val="es-PR"/>
        </w:rPr>
        <w:t>Arreglos para revisar records del RIDEM se pueden hacer llamando a Angela Spadoni, Oficina de Asistencia al Cliente y Asistencia Tecnica, (401)222-4700 ext. 7307.</w:t>
      </w:r>
    </w:p>
    <w:sectPr w:rsidR="00410198" w:rsidRPr="003840F1" w:rsidSect="003840F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B9" w:rsidRDefault="00A33DB9" w:rsidP="00A12E46">
      <w:r>
        <w:separator/>
      </w:r>
    </w:p>
  </w:endnote>
  <w:endnote w:type="continuationSeparator" w:id="0">
    <w:p w:rsidR="00A33DB9" w:rsidRDefault="00A33DB9" w:rsidP="00A1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B9" w:rsidRDefault="00A33DB9" w:rsidP="00A12E46">
      <w:r>
        <w:separator/>
      </w:r>
    </w:p>
  </w:footnote>
  <w:footnote w:type="continuationSeparator" w:id="0">
    <w:p w:rsidR="00A33DB9" w:rsidRDefault="00A33DB9" w:rsidP="00A1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17"/>
    <w:rsid w:val="00025206"/>
    <w:rsid w:val="00025856"/>
    <w:rsid w:val="00032773"/>
    <w:rsid w:val="00083A81"/>
    <w:rsid w:val="001075CE"/>
    <w:rsid w:val="001477CE"/>
    <w:rsid w:val="00283CDD"/>
    <w:rsid w:val="002A2A48"/>
    <w:rsid w:val="002B402F"/>
    <w:rsid w:val="002C2FEF"/>
    <w:rsid w:val="002D0AA7"/>
    <w:rsid w:val="003420CD"/>
    <w:rsid w:val="003840F1"/>
    <w:rsid w:val="003B71B7"/>
    <w:rsid w:val="003D096D"/>
    <w:rsid w:val="00410198"/>
    <w:rsid w:val="004F5917"/>
    <w:rsid w:val="005C34DC"/>
    <w:rsid w:val="006C5C5B"/>
    <w:rsid w:val="00791559"/>
    <w:rsid w:val="007A4030"/>
    <w:rsid w:val="007B625A"/>
    <w:rsid w:val="008E7A15"/>
    <w:rsid w:val="00906BC9"/>
    <w:rsid w:val="00936236"/>
    <w:rsid w:val="009470FD"/>
    <w:rsid w:val="009E6803"/>
    <w:rsid w:val="00A12E46"/>
    <w:rsid w:val="00A33DB9"/>
    <w:rsid w:val="00A446CD"/>
    <w:rsid w:val="00AC48C6"/>
    <w:rsid w:val="00AC4DC6"/>
    <w:rsid w:val="00AF33E7"/>
    <w:rsid w:val="00B21721"/>
    <w:rsid w:val="00C07038"/>
    <w:rsid w:val="00C71F78"/>
    <w:rsid w:val="00D5036B"/>
    <w:rsid w:val="00DD62E4"/>
    <w:rsid w:val="00E420C6"/>
    <w:rsid w:val="00E81ED1"/>
    <w:rsid w:val="00EA30D7"/>
    <w:rsid w:val="00F5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09C4-17D4-47B5-AD0E-D87512CA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E46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1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E46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D84A0-3D2C-425A-979A-CE6D2119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Kenuel Lopez Rivera</dc:creator>
  <cp:lastModifiedBy>Blauvelt, Ashley (DEM)</cp:lastModifiedBy>
  <cp:revision>2</cp:revision>
  <dcterms:created xsi:type="dcterms:W3CDTF">2015-12-10T16:27:00Z</dcterms:created>
  <dcterms:modified xsi:type="dcterms:W3CDTF">2015-12-10T16:27:00Z</dcterms:modified>
</cp:coreProperties>
</file>