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6F2" w:rsidRDefault="00AE66F2" w:rsidP="00AE66F2">
      <w:pPr>
        <w:spacing w:after="0"/>
        <w:ind w:left="0" w:firstLine="0"/>
        <w:rPr>
          <w:rFonts w:asciiTheme="minorHAnsi" w:eastAsia="Cambria" w:hAnsiTheme="minorHAnsi" w:cs="Cambria"/>
          <w:b/>
          <w:color w:val="auto"/>
          <w:sz w:val="32"/>
        </w:rPr>
      </w:pPr>
      <w:r>
        <w:rPr>
          <w:rFonts w:asciiTheme="minorHAnsi" w:eastAsia="Cambria" w:hAnsiTheme="minorHAnsi" w:cs="Cambria"/>
          <w:b/>
          <w:color w:val="auto"/>
          <w:sz w:val="32"/>
        </w:rPr>
        <w:t>SLATER PARK VEGETATED WATERFOWL BUFFER</w:t>
      </w:r>
      <w:r w:rsidR="003979A2" w:rsidRPr="004837D4">
        <w:rPr>
          <w:rFonts w:asciiTheme="minorHAnsi" w:eastAsia="Cambria" w:hAnsiTheme="minorHAnsi" w:cs="Cambria"/>
          <w:b/>
          <w:noProof/>
          <w:color w:val="auto"/>
          <w:sz w:val="32"/>
        </w:rPr>
        <mc:AlternateContent>
          <mc:Choice Requires="wps">
            <w:drawing>
              <wp:anchor distT="45720" distB="45720" distL="114300" distR="114300" simplePos="0" relativeHeight="251731968" behindDoc="1" locked="0" layoutInCell="1" allowOverlap="1" wp14:anchorId="1A8EE5C7" wp14:editId="7711B4AB">
                <wp:simplePos x="0" y="0"/>
                <wp:positionH relativeFrom="column">
                  <wp:posOffset>142875</wp:posOffset>
                </wp:positionH>
                <wp:positionV relativeFrom="paragraph">
                  <wp:posOffset>-383540</wp:posOffset>
                </wp:positionV>
                <wp:extent cx="1914525" cy="361950"/>
                <wp:effectExtent l="0" t="0" r="9525"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361950"/>
                        </a:xfrm>
                        <a:prstGeom prst="rect">
                          <a:avLst/>
                        </a:prstGeom>
                        <a:solidFill>
                          <a:srgbClr val="FFFFFF"/>
                        </a:solidFill>
                        <a:ln w="9525">
                          <a:noFill/>
                          <a:miter lim="800000"/>
                          <a:headEnd/>
                          <a:tailEnd/>
                        </a:ln>
                      </wps:spPr>
                      <wps:txbx>
                        <w:txbxContent>
                          <w:p w:rsidR="003979A2" w:rsidRPr="004837D4" w:rsidRDefault="003979A2" w:rsidP="003979A2">
                            <w:pPr>
                              <w:rPr>
                                <w:rFonts w:asciiTheme="minorHAnsi" w:hAnsiTheme="minorHAnsi"/>
                                <w:b/>
                                <w:color w:val="D0CECE" w:themeColor="background2" w:themeShade="E6"/>
                                <w:sz w:val="40"/>
                              </w:rPr>
                            </w:pPr>
                            <w:r w:rsidRPr="004837D4">
                              <w:rPr>
                                <w:rFonts w:asciiTheme="minorHAnsi" w:hAnsiTheme="minorHAnsi"/>
                                <w:b/>
                                <w:color w:val="D0CECE" w:themeColor="background2" w:themeShade="E6"/>
                                <w:sz w:val="40"/>
                              </w:rPr>
                              <w:t>EXAMPLE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8EE5C7" id="_x0000_s1031" type="#_x0000_t202" style="position:absolute;margin-left:11.25pt;margin-top:-30.2pt;width:150.75pt;height:28.5pt;z-index:-251584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" stroked="f">
                <v:textbox>
                  <w:txbxContent>
                    <w:p w:rsidR="003979A2" w:rsidRPr="004837D4" w:rsidRDefault="003979A2" w:rsidP="003979A2">
                      <w:pPr>
                        <w:rPr>
                          <w:rFonts w:asciiTheme="minorHAnsi" w:hAnsiTheme="minorHAnsi"/>
                          <w:b/>
                          <w:color w:val="D0CECE" w:themeColor="background2" w:themeShade="E6"/>
                          <w:sz w:val="40"/>
                        </w:rPr>
                      </w:pPr>
                      <w:r w:rsidRPr="004837D4">
                        <w:rPr>
                          <w:rFonts w:asciiTheme="minorHAnsi" w:hAnsiTheme="minorHAnsi"/>
                          <w:b/>
                          <w:color w:val="D0CECE" w:themeColor="background2" w:themeShade="E6"/>
                          <w:sz w:val="40"/>
                        </w:rPr>
                        <w:t>EXAMPLE</w:t>
                      </w:r>
                    </w:p>
                  </w:txbxContent>
                </v:textbox>
              </v:shape>
            </w:pict>
          </mc:Fallback>
        </mc:AlternateContent>
      </w:r>
      <w:r>
        <w:rPr>
          <w:rFonts w:asciiTheme="minorHAnsi" w:eastAsia="Cambria" w:hAnsiTheme="minorHAnsi" w:cs="Cambria"/>
          <w:b/>
          <w:color w:val="auto"/>
          <w:sz w:val="32"/>
        </w:rPr>
        <w:t xml:space="preserve"> </w:t>
      </w:r>
      <w:r w:rsidR="001935A4">
        <w:rPr>
          <w:rFonts w:asciiTheme="minorHAnsi" w:eastAsia="Cambria" w:hAnsiTheme="minorHAnsi" w:cs="Cambria"/>
          <w:b/>
          <w:color w:val="auto"/>
          <w:sz w:val="32"/>
        </w:rPr>
        <w:t xml:space="preserve">MAINTENANCE </w:t>
      </w:r>
      <w:r w:rsidR="00D31115">
        <w:rPr>
          <w:rFonts w:asciiTheme="minorHAnsi" w:eastAsia="Cambria" w:hAnsiTheme="minorHAnsi" w:cs="Cambria"/>
          <w:b/>
          <w:color w:val="auto"/>
          <w:sz w:val="32"/>
        </w:rPr>
        <w:t>&amp;</w:t>
      </w:r>
      <w:r w:rsidR="0041219E">
        <w:rPr>
          <w:rFonts w:asciiTheme="minorHAnsi" w:eastAsia="Cambria" w:hAnsiTheme="minorHAnsi" w:cs="Cambria"/>
          <w:b/>
          <w:color w:val="auto"/>
          <w:sz w:val="32"/>
        </w:rPr>
        <w:t xml:space="preserve"> INSPECTION </w:t>
      </w:r>
      <w:r>
        <w:rPr>
          <w:rFonts w:asciiTheme="minorHAnsi" w:eastAsia="Cambria" w:hAnsiTheme="minorHAnsi" w:cs="Cambria"/>
          <w:b/>
          <w:color w:val="auto"/>
          <w:sz w:val="32"/>
        </w:rPr>
        <w:t>GUIDANCE</w:t>
      </w:r>
      <w:bookmarkStart w:id="0" w:name="_GoBack"/>
      <w:bookmarkEnd w:id="0"/>
    </w:p>
    <w:p w:rsidR="00306B4B" w:rsidRPr="008700AD" w:rsidRDefault="00306B4B" w:rsidP="00AE66F2">
      <w:pPr>
        <w:spacing w:after="0"/>
        <w:ind w:left="0" w:firstLine="0"/>
        <w:rPr>
          <w:rFonts w:eastAsia="Times New Roman" w:cs="Times New Roman"/>
          <w:b/>
          <w:color w:val="auto"/>
        </w:rPr>
      </w:pPr>
      <w:r>
        <w:rPr>
          <w:rFonts w:eastAsia="Times New Roman" w:cs="Times New Roman"/>
          <w:b/>
          <w:color w:val="auto"/>
        </w:rPr>
        <w:t>SCHEDULE</w:t>
      </w:r>
    </w:p>
    <w:tbl>
      <w:tblPr>
        <w:tblStyle w:val="TableGrid0"/>
        <w:tblpPr w:leftFromText="180" w:rightFromText="180" w:vertAnchor="text" w:horzAnchor="margin" w:tblpXSpec="center" w:tblpY="976"/>
        <w:tblW w:w="10260" w:type="dxa"/>
        <w:tblLayout w:type="fixed"/>
        <w:tblLook w:val="04A0" w:firstRow="1" w:lastRow="0" w:firstColumn="1" w:lastColumn="0" w:noHBand="0" w:noVBand="1"/>
      </w:tblPr>
      <w:tblGrid>
        <w:gridCol w:w="4848"/>
        <w:gridCol w:w="1812"/>
        <w:gridCol w:w="1440"/>
        <w:gridCol w:w="2160"/>
      </w:tblGrid>
      <w:tr w:rsidR="00207524" w:rsidTr="00207524">
        <w:tc>
          <w:tcPr>
            <w:tcW w:w="4848" w:type="dxa"/>
            <w:vMerge w:val="restart"/>
            <w:shd w:val="clear" w:color="auto" w:fill="DEEAF6" w:themeFill="accent1" w:themeFillTint="33"/>
            <w:vAlign w:val="center"/>
          </w:tcPr>
          <w:p w:rsidR="00207524" w:rsidRPr="008700AD" w:rsidRDefault="00207524" w:rsidP="00207524">
            <w:pPr>
              <w:spacing w:after="0"/>
              <w:ind w:left="0" w:firstLine="0"/>
              <w:rPr>
                <w:rFonts w:asciiTheme="minorHAnsi" w:hAnsiTheme="minorHAnsi"/>
                <w:b/>
              </w:rPr>
            </w:pPr>
            <w:r w:rsidRPr="008700AD">
              <w:rPr>
                <w:rFonts w:asciiTheme="minorHAnsi" w:hAnsiTheme="minorHAnsi"/>
                <w:b/>
              </w:rPr>
              <w:t xml:space="preserve">Maintenance </w:t>
            </w:r>
            <w:r>
              <w:rPr>
                <w:rFonts w:asciiTheme="minorHAnsi" w:hAnsiTheme="minorHAnsi"/>
                <w:b/>
              </w:rPr>
              <w:t>&amp; Inspection Activities</w:t>
            </w:r>
          </w:p>
        </w:tc>
        <w:tc>
          <w:tcPr>
            <w:tcW w:w="5412" w:type="dxa"/>
            <w:gridSpan w:val="3"/>
            <w:shd w:val="clear" w:color="auto" w:fill="DEEAF6" w:themeFill="accent1" w:themeFillTint="33"/>
          </w:tcPr>
          <w:p w:rsidR="00207524" w:rsidRPr="008700AD" w:rsidRDefault="00207524" w:rsidP="00207524">
            <w:pPr>
              <w:spacing w:after="0"/>
              <w:ind w:left="0" w:firstLine="0"/>
              <w:jc w:val="center"/>
              <w:rPr>
                <w:rFonts w:asciiTheme="minorHAnsi" w:hAnsiTheme="minorHAnsi"/>
                <w:b/>
              </w:rPr>
            </w:pPr>
            <w:r>
              <w:rPr>
                <w:rFonts w:asciiTheme="minorHAnsi" w:hAnsiTheme="minorHAnsi"/>
                <w:b/>
              </w:rPr>
              <w:t xml:space="preserve"> Recommended </w:t>
            </w:r>
            <w:r w:rsidRPr="008700AD">
              <w:rPr>
                <w:rFonts w:asciiTheme="minorHAnsi" w:hAnsiTheme="minorHAnsi"/>
                <w:b/>
              </w:rPr>
              <w:t>Frequency</w:t>
            </w:r>
            <w:r>
              <w:rPr>
                <w:rFonts w:asciiTheme="minorHAnsi" w:hAnsiTheme="minorHAnsi"/>
                <w:b/>
              </w:rPr>
              <w:t>*</w:t>
            </w:r>
          </w:p>
        </w:tc>
      </w:tr>
      <w:tr w:rsidR="00207524" w:rsidTr="00207524">
        <w:trPr>
          <w:trHeight w:val="432"/>
        </w:trPr>
        <w:tc>
          <w:tcPr>
            <w:tcW w:w="4848" w:type="dxa"/>
            <w:vMerge/>
            <w:shd w:val="clear" w:color="auto" w:fill="DEEAF6" w:themeFill="accent1" w:themeFillTint="33"/>
          </w:tcPr>
          <w:p w:rsidR="00207524" w:rsidRPr="008700AD" w:rsidRDefault="00207524" w:rsidP="00207524">
            <w:pPr>
              <w:spacing w:after="0"/>
              <w:ind w:left="0" w:firstLine="0"/>
              <w:rPr>
                <w:rFonts w:asciiTheme="minorHAnsi" w:hAnsiTheme="minorHAnsi"/>
              </w:rPr>
            </w:pPr>
          </w:p>
        </w:tc>
        <w:tc>
          <w:tcPr>
            <w:tcW w:w="1812" w:type="dxa"/>
            <w:shd w:val="clear" w:color="auto" w:fill="DEEAF6" w:themeFill="accent1" w:themeFillTint="33"/>
            <w:vAlign w:val="center"/>
          </w:tcPr>
          <w:p w:rsidR="00207524" w:rsidRPr="008700AD" w:rsidRDefault="00207524" w:rsidP="00207524">
            <w:pPr>
              <w:spacing w:after="0"/>
              <w:ind w:left="0" w:firstLine="0"/>
              <w:jc w:val="center"/>
              <w:rPr>
                <w:rFonts w:asciiTheme="minorHAnsi" w:hAnsiTheme="minorHAnsi"/>
                <w:i/>
              </w:rPr>
            </w:pPr>
            <w:r w:rsidRPr="008700AD">
              <w:rPr>
                <w:rFonts w:asciiTheme="minorHAnsi" w:hAnsiTheme="minorHAnsi"/>
                <w:i/>
              </w:rPr>
              <w:t>Monthly</w:t>
            </w:r>
          </w:p>
        </w:tc>
        <w:tc>
          <w:tcPr>
            <w:tcW w:w="1440" w:type="dxa"/>
            <w:shd w:val="clear" w:color="auto" w:fill="DEEAF6" w:themeFill="accent1" w:themeFillTint="33"/>
            <w:vAlign w:val="center"/>
          </w:tcPr>
          <w:p w:rsidR="00207524" w:rsidRPr="008700AD" w:rsidRDefault="00207524" w:rsidP="00207524">
            <w:pPr>
              <w:spacing w:after="0"/>
              <w:ind w:left="0" w:firstLine="0"/>
              <w:jc w:val="center"/>
              <w:rPr>
                <w:rFonts w:asciiTheme="minorHAnsi" w:hAnsiTheme="minorHAnsi"/>
                <w:i/>
              </w:rPr>
            </w:pPr>
            <w:r w:rsidRPr="008700AD">
              <w:rPr>
                <w:rFonts w:asciiTheme="minorHAnsi" w:hAnsiTheme="minorHAnsi"/>
                <w:i/>
              </w:rPr>
              <w:t>Annually</w:t>
            </w:r>
          </w:p>
        </w:tc>
        <w:tc>
          <w:tcPr>
            <w:tcW w:w="2160" w:type="dxa"/>
            <w:shd w:val="clear" w:color="auto" w:fill="DEEAF6" w:themeFill="accent1" w:themeFillTint="33"/>
            <w:vAlign w:val="center"/>
          </w:tcPr>
          <w:p w:rsidR="00207524" w:rsidRPr="008700AD" w:rsidRDefault="00207524" w:rsidP="00207524">
            <w:pPr>
              <w:spacing w:after="0"/>
              <w:ind w:left="0" w:firstLine="0"/>
              <w:jc w:val="center"/>
              <w:rPr>
                <w:rFonts w:asciiTheme="minorHAnsi" w:hAnsiTheme="minorHAnsi"/>
                <w:i/>
              </w:rPr>
            </w:pPr>
            <w:r w:rsidRPr="008700AD">
              <w:rPr>
                <w:rFonts w:asciiTheme="minorHAnsi" w:hAnsiTheme="minorHAnsi"/>
                <w:i/>
              </w:rPr>
              <w:t>After Large Storms</w:t>
            </w:r>
          </w:p>
        </w:tc>
      </w:tr>
      <w:tr w:rsidR="00207524" w:rsidTr="00207524">
        <w:trPr>
          <w:trHeight w:val="547"/>
        </w:trPr>
        <w:tc>
          <w:tcPr>
            <w:tcW w:w="4848" w:type="dxa"/>
            <w:vAlign w:val="center"/>
          </w:tcPr>
          <w:p w:rsidR="00207524" w:rsidRPr="008700AD" w:rsidRDefault="00207524" w:rsidP="00207524">
            <w:pPr>
              <w:spacing w:after="0"/>
              <w:ind w:left="0" w:firstLine="0"/>
              <w:rPr>
                <w:rFonts w:ascii="Arial Narrow" w:hAnsi="Arial Narrow"/>
                <w:sz w:val="20"/>
              </w:rPr>
            </w:pPr>
            <w:r w:rsidRPr="003A363F">
              <w:rPr>
                <w:rFonts w:ascii="Arial Narrow" w:hAnsi="Arial Narrow"/>
                <w:sz w:val="20"/>
              </w:rPr>
              <w:t xml:space="preserve">During </w:t>
            </w:r>
            <w:r>
              <w:rPr>
                <w:rFonts w:ascii="Arial Narrow" w:hAnsi="Arial Narrow"/>
                <w:sz w:val="20"/>
              </w:rPr>
              <w:t>the 3-year establishment period water b</w:t>
            </w:r>
            <w:r w:rsidRPr="003A363F">
              <w:rPr>
                <w:rFonts w:ascii="Arial Narrow" w:hAnsi="Arial Narrow"/>
                <w:sz w:val="20"/>
              </w:rPr>
              <w:t>uffer areas</w:t>
            </w:r>
            <w:r>
              <w:rPr>
                <w:rFonts w:ascii="Arial Narrow" w:hAnsi="Arial Narrow"/>
                <w:sz w:val="20"/>
              </w:rPr>
              <w:t xml:space="preserve"> to </w:t>
            </w:r>
            <w:r w:rsidRPr="003A363F">
              <w:rPr>
                <w:rFonts w:ascii="Arial Narrow" w:hAnsi="Arial Narrow"/>
                <w:sz w:val="20"/>
              </w:rPr>
              <w:t>1 inch water per month including rain</w:t>
            </w:r>
            <w:r>
              <w:rPr>
                <w:rFonts w:ascii="Arial Narrow" w:hAnsi="Arial Narrow"/>
                <w:sz w:val="20"/>
              </w:rPr>
              <w:t>, and water new trees until soil around roots is moist</w:t>
            </w:r>
          </w:p>
        </w:tc>
        <w:tc>
          <w:tcPr>
            <w:tcW w:w="1812" w:type="dxa"/>
            <w:vAlign w:val="center"/>
          </w:tcPr>
          <w:p w:rsidR="00207524" w:rsidRDefault="00207524" w:rsidP="00207524">
            <w:pPr>
              <w:spacing w:after="0"/>
              <w:ind w:left="0" w:firstLine="0"/>
              <w:jc w:val="center"/>
              <w:rPr>
                <w:rFonts w:asciiTheme="minorHAnsi" w:hAnsiTheme="minorHAnsi"/>
                <w:sz w:val="20"/>
              </w:rPr>
            </w:pPr>
            <w:r>
              <w:rPr>
                <w:rFonts w:asciiTheme="minorHAnsi" w:hAnsiTheme="minorHAnsi"/>
                <w:sz w:val="20"/>
              </w:rPr>
              <w:t>X</w:t>
            </w:r>
          </w:p>
        </w:tc>
        <w:tc>
          <w:tcPr>
            <w:tcW w:w="1440" w:type="dxa"/>
            <w:vAlign w:val="center"/>
          </w:tcPr>
          <w:p w:rsidR="00207524" w:rsidRDefault="00207524" w:rsidP="00207524">
            <w:pPr>
              <w:spacing w:after="0"/>
              <w:ind w:left="0" w:firstLine="0"/>
              <w:jc w:val="center"/>
              <w:rPr>
                <w:rFonts w:asciiTheme="minorHAnsi" w:hAnsiTheme="minorHAnsi"/>
                <w:sz w:val="20"/>
              </w:rPr>
            </w:pPr>
          </w:p>
        </w:tc>
        <w:tc>
          <w:tcPr>
            <w:tcW w:w="2160" w:type="dxa"/>
            <w:vAlign w:val="center"/>
          </w:tcPr>
          <w:p w:rsidR="00207524" w:rsidRDefault="00207524" w:rsidP="00207524">
            <w:pPr>
              <w:spacing w:after="0"/>
              <w:ind w:left="0" w:firstLine="0"/>
              <w:jc w:val="center"/>
              <w:rPr>
                <w:rFonts w:asciiTheme="minorHAnsi" w:hAnsiTheme="minorHAnsi"/>
                <w:sz w:val="20"/>
              </w:rPr>
            </w:pPr>
          </w:p>
        </w:tc>
      </w:tr>
      <w:tr w:rsidR="00207524" w:rsidTr="00207524">
        <w:trPr>
          <w:trHeight w:val="547"/>
        </w:trPr>
        <w:tc>
          <w:tcPr>
            <w:tcW w:w="4848" w:type="dxa"/>
            <w:vAlign w:val="center"/>
          </w:tcPr>
          <w:p w:rsidR="00207524" w:rsidRPr="008700AD" w:rsidRDefault="00207524" w:rsidP="00207524">
            <w:pPr>
              <w:spacing w:after="0"/>
              <w:ind w:left="0" w:firstLine="0"/>
              <w:rPr>
                <w:rFonts w:ascii="Arial Narrow" w:hAnsi="Arial Narrow"/>
                <w:sz w:val="20"/>
              </w:rPr>
            </w:pPr>
            <w:r w:rsidRPr="008700AD">
              <w:rPr>
                <w:rFonts w:ascii="Arial Narrow" w:eastAsia="Times New Roman" w:hAnsi="Arial Narrow" w:cs="Times New Roman"/>
                <w:sz w:val="20"/>
              </w:rPr>
              <w:t>Remove trash and organic debris from within and around gardens</w:t>
            </w:r>
          </w:p>
        </w:tc>
        <w:tc>
          <w:tcPr>
            <w:tcW w:w="1812" w:type="dxa"/>
            <w:vAlign w:val="center"/>
          </w:tcPr>
          <w:p w:rsidR="00207524" w:rsidRDefault="00207524" w:rsidP="00207524">
            <w:pPr>
              <w:spacing w:after="0"/>
              <w:ind w:left="0" w:firstLine="0"/>
              <w:jc w:val="center"/>
              <w:rPr>
                <w:rFonts w:asciiTheme="minorHAnsi" w:hAnsiTheme="minorHAnsi"/>
                <w:sz w:val="20"/>
              </w:rPr>
            </w:pPr>
            <w:r>
              <w:rPr>
                <w:rFonts w:asciiTheme="minorHAnsi" w:hAnsiTheme="minorHAnsi"/>
                <w:sz w:val="20"/>
              </w:rPr>
              <w:t>X</w:t>
            </w:r>
          </w:p>
        </w:tc>
        <w:tc>
          <w:tcPr>
            <w:tcW w:w="1440" w:type="dxa"/>
            <w:vAlign w:val="center"/>
          </w:tcPr>
          <w:p w:rsidR="00207524" w:rsidRDefault="00207524" w:rsidP="00207524">
            <w:pPr>
              <w:spacing w:after="0"/>
              <w:ind w:left="0" w:firstLine="0"/>
              <w:jc w:val="center"/>
              <w:rPr>
                <w:rFonts w:asciiTheme="minorHAnsi" w:hAnsiTheme="minorHAnsi"/>
                <w:sz w:val="20"/>
              </w:rPr>
            </w:pPr>
          </w:p>
        </w:tc>
        <w:tc>
          <w:tcPr>
            <w:tcW w:w="2160" w:type="dxa"/>
            <w:vAlign w:val="center"/>
          </w:tcPr>
          <w:p w:rsidR="00207524" w:rsidRDefault="00207524" w:rsidP="00207524">
            <w:pPr>
              <w:spacing w:after="0"/>
              <w:ind w:left="0" w:firstLine="0"/>
              <w:jc w:val="center"/>
              <w:rPr>
                <w:rFonts w:asciiTheme="minorHAnsi" w:hAnsiTheme="minorHAnsi"/>
                <w:sz w:val="20"/>
              </w:rPr>
            </w:pPr>
            <w:r>
              <w:rPr>
                <w:rFonts w:asciiTheme="minorHAnsi" w:hAnsiTheme="minorHAnsi"/>
                <w:sz w:val="20"/>
              </w:rPr>
              <w:t>X</w:t>
            </w:r>
          </w:p>
        </w:tc>
      </w:tr>
      <w:tr w:rsidR="00207524" w:rsidTr="00207524">
        <w:trPr>
          <w:trHeight w:val="547"/>
        </w:trPr>
        <w:tc>
          <w:tcPr>
            <w:tcW w:w="4848" w:type="dxa"/>
            <w:vAlign w:val="center"/>
          </w:tcPr>
          <w:p w:rsidR="00207524" w:rsidRPr="008700AD" w:rsidRDefault="00207524" w:rsidP="00207524">
            <w:pPr>
              <w:spacing w:after="0"/>
              <w:ind w:left="0" w:firstLine="0"/>
              <w:rPr>
                <w:rFonts w:ascii="Arial Narrow" w:hAnsi="Arial Narrow"/>
                <w:sz w:val="20"/>
              </w:rPr>
            </w:pPr>
            <w:r w:rsidRPr="0013644C">
              <w:rPr>
                <w:rFonts w:ascii="Arial Narrow" w:hAnsi="Arial Narrow"/>
                <w:sz w:val="20"/>
              </w:rPr>
              <w:t>Remove any weedy or invasive plants</w:t>
            </w:r>
          </w:p>
        </w:tc>
        <w:tc>
          <w:tcPr>
            <w:tcW w:w="1812" w:type="dxa"/>
            <w:vAlign w:val="center"/>
          </w:tcPr>
          <w:p w:rsidR="00207524" w:rsidRDefault="00207524" w:rsidP="00207524">
            <w:pPr>
              <w:spacing w:after="0"/>
              <w:ind w:left="0" w:firstLine="0"/>
              <w:jc w:val="center"/>
              <w:rPr>
                <w:rFonts w:asciiTheme="minorHAnsi" w:hAnsiTheme="minorHAnsi"/>
                <w:sz w:val="20"/>
              </w:rPr>
            </w:pPr>
            <w:r>
              <w:rPr>
                <w:rFonts w:asciiTheme="minorHAnsi" w:hAnsiTheme="minorHAnsi"/>
                <w:sz w:val="20"/>
              </w:rPr>
              <w:t>X</w:t>
            </w:r>
          </w:p>
        </w:tc>
        <w:tc>
          <w:tcPr>
            <w:tcW w:w="1440" w:type="dxa"/>
            <w:vAlign w:val="center"/>
          </w:tcPr>
          <w:p w:rsidR="00207524" w:rsidRDefault="00207524" w:rsidP="00207524">
            <w:pPr>
              <w:spacing w:after="0"/>
              <w:ind w:left="0" w:firstLine="0"/>
              <w:jc w:val="center"/>
              <w:rPr>
                <w:rFonts w:asciiTheme="minorHAnsi" w:hAnsiTheme="minorHAnsi"/>
                <w:sz w:val="20"/>
              </w:rPr>
            </w:pPr>
          </w:p>
        </w:tc>
        <w:tc>
          <w:tcPr>
            <w:tcW w:w="2160" w:type="dxa"/>
            <w:vAlign w:val="center"/>
          </w:tcPr>
          <w:p w:rsidR="00207524" w:rsidRDefault="00207524" w:rsidP="00207524">
            <w:pPr>
              <w:spacing w:after="0"/>
              <w:ind w:left="0" w:firstLine="0"/>
              <w:jc w:val="center"/>
              <w:rPr>
                <w:rFonts w:asciiTheme="minorHAnsi" w:hAnsiTheme="minorHAnsi"/>
                <w:sz w:val="20"/>
              </w:rPr>
            </w:pPr>
          </w:p>
        </w:tc>
      </w:tr>
      <w:tr w:rsidR="00207524" w:rsidTr="00207524">
        <w:trPr>
          <w:trHeight w:val="547"/>
        </w:trPr>
        <w:tc>
          <w:tcPr>
            <w:tcW w:w="4848" w:type="dxa"/>
            <w:vAlign w:val="center"/>
          </w:tcPr>
          <w:p w:rsidR="00207524" w:rsidRPr="008700AD" w:rsidRDefault="00207524" w:rsidP="00207524">
            <w:pPr>
              <w:spacing w:after="0"/>
              <w:ind w:left="0" w:firstLine="0"/>
              <w:rPr>
                <w:rFonts w:ascii="Arial Narrow" w:hAnsi="Arial Narrow"/>
                <w:sz w:val="20"/>
              </w:rPr>
            </w:pPr>
            <w:r>
              <w:rPr>
                <w:rFonts w:ascii="Arial Narrow" w:eastAsia="Times New Roman" w:hAnsi="Arial Narrow" w:cs="Times New Roman"/>
                <w:sz w:val="20"/>
              </w:rPr>
              <w:t>Remove sediment build-</w:t>
            </w:r>
            <w:r w:rsidRPr="003A363F">
              <w:rPr>
                <w:rFonts w:ascii="Arial Narrow" w:eastAsia="Times New Roman" w:hAnsi="Arial Narrow" w:cs="Times New Roman"/>
                <w:sz w:val="20"/>
              </w:rPr>
              <w:t>up</w:t>
            </w:r>
            <w:r>
              <w:rPr>
                <w:rFonts w:ascii="Arial Narrow" w:eastAsia="Times New Roman" w:hAnsi="Arial Narrow" w:cs="Times New Roman"/>
                <w:sz w:val="20"/>
              </w:rPr>
              <w:t>**</w:t>
            </w:r>
          </w:p>
        </w:tc>
        <w:tc>
          <w:tcPr>
            <w:tcW w:w="1812" w:type="dxa"/>
            <w:vAlign w:val="center"/>
          </w:tcPr>
          <w:p w:rsidR="00207524" w:rsidRDefault="00207524" w:rsidP="00207524">
            <w:pPr>
              <w:spacing w:after="0"/>
              <w:ind w:left="0" w:firstLine="0"/>
              <w:jc w:val="center"/>
              <w:rPr>
                <w:rFonts w:asciiTheme="minorHAnsi" w:hAnsiTheme="minorHAnsi"/>
                <w:sz w:val="20"/>
              </w:rPr>
            </w:pPr>
            <w:r>
              <w:rPr>
                <w:rFonts w:asciiTheme="minorHAnsi" w:hAnsiTheme="minorHAnsi"/>
                <w:sz w:val="20"/>
              </w:rPr>
              <w:t>X</w:t>
            </w:r>
          </w:p>
        </w:tc>
        <w:tc>
          <w:tcPr>
            <w:tcW w:w="1440" w:type="dxa"/>
            <w:vAlign w:val="center"/>
          </w:tcPr>
          <w:p w:rsidR="00207524" w:rsidRDefault="00207524" w:rsidP="00207524">
            <w:pPr>
              <w:spacing w:after="0"/>
              <w:ind w:left="0" w:firstLine="0"/>
              <w:jc w:val="center"/>
              <w:rPr>
                <w:rFonts w:asciiTheme="minorHAnsi" w:hAnsiTheme="minorHAnsi"/>
                <w:sz w:val="20"/>
              </w:rPr>
            </w:pPr>
          </w:p>
        </w:tc>
        <w:tc>
          <w:tcPr>
            <w:tcW w:w="2160" w:type="dxa"/>
            <w:vAlign w:val="center"/>
          </w:tcPr>
          <w:p w:rsidR="00207524" w:rsidRDefault="00207524" w:rsidP="00207524">
            <w:pPr>
              <w:spacing w:after="0"/>
              <w:ind w:left="0" w:firstLine="0"/>
              <w:jc w:val="center"/>
              <w:rPr>
                <w:rFonts w:asciiTheme="minorHAnsi" w:hAnsiTheme="minorHAnsi"/>
                <w:sz w:val="20"/>
              </w:rPr>
            </w:pPr>
            <w:r>
              <w:rPr>
                <w:rFonts w:asciiTheme="minorHAnsi" w:hAnsiTheme="minorHAnsi"/>
                <w:sz w:val="20"/>
              </w:rPr>
              <w:t>X</w:t>
            </w:r>
          </w:p>
        </w:tc>
      </w:tr>
      <w:tr w:rsidR="00207524" w:rsidTr="00207524">
        <w:trPr>
          <w:trHeight w:val="547"/>
        </w:trPr>
        <w:tc>
          <w:tcPr>
            <w:tcW w:w="4848" w:type="dxa"/>
            <w:vAlign w:val="center"/>
          </w:tcPr>
          <w:p w:rsidR="00207524" w:rsidRPr="008700AD" w:rsidRDefault="00207524" w:rsidP="00207524">
            <w:pPr>
              <w:spacing w:after="0"/>
              <w:ind w:left="0" w:firstLine="0"/>
              <w:rPr>
                <w:rFonts w:ascii="Arial Narrow" w:eastAsia="Times New Roman" w:hAnsi="Arial Narrow" w:cs="Times New Roman"/>
                <w:sz w:val="20"/>
              </w:rPr>
            </w:pPr>
            <w:r w:rsidRPr="0013644C">
              <w:rPr>
                <w:rFonts w:ascii="Arial Narrow" w:eastAsia="Times New Roman" w:hAnsi="Arial Narrow" w:cs="Times New Roman"/>
                <w:sz w:val="20"/>
              </w:rPr>
              <w:t>Check for and repair soil erosion gullies within the gardens</w:t>
            </w:r>
          </w:p>
        </w:tc>
        <w:tc>
          <w:tcPr>
            <w:tcW w:w="1812" w:type="dxa"/>
            <w:vAlign w:val="center"/>
          </w:tcPr>
          <w:p w:rsidR="00207524" w:rsidRDefault="00207524" w:rsidP="00207524">
            <w:pPr>
              <w:spacing w:after="0"/>
              <w:ind w:left="0" w:firstLine="0"/>
              <w:jc w:val="center"/>
              <w:rPr>
                <w:rFonts w:asciiTheme="minorHAnsi" w:hAnsiTheme="minorHAnsi"/>
                <w:sz w:val="20"/>
              </w:rPr>
            </w:pPr>
            <w:r>
              <w:rPr>
                <w:rFonts w:asciiTheme="minorHAnsi" w:hAnsiTheme="minorHAnsi"/>
                <w:sz w:val="20"/>
              </w:rPr>
              <w:t>X</w:t>
            </w:r>
          </w:p>
        </w:tc>
        <w:tc>
          <w:tcPr>
            <w:tcW w:w="1440" w:type="dxa"/>
            <w:vAlign w:val="center"/>
          </w:tcPr>
          <w:p w:rsidR="00207524" w:rsidRDefault="00207524" w:rsidP="00207524">
            <w:pPr>
              <w:spacing w:after="0"/>
              <w:ind w:left="0" w:firstLine="0"/>
              <w:jc w:val="center"/>
              <w:rPr>
                <w:rFonts w:asciiTheme="minorHAnsi" w:hAnsiTheme="minorHAnsi"/>
                <w:sz w:val="20"/>
              </w:rPr>
            </w:pPr>
          </w:p>
        </w:tc>
        <w:tc>
          <w:tcPr>
            <w:tcW w:w="2160" w:type="dxa"/>
            <w:vAlign w:val="center"/>
          </w:tcPr>
          <w:p w:rsidR="00207524" w:rsidRDefault="00207524" w:rsidP="00207524">
            <w:pPr>
              <w:spacing w:after="0"/>
              <w:ind w:left="0" w:firstLine="0"/>
              <w:jc w:val="center"/>
              <w:rPr>
                <w:rFonts w:asciiTheme="minorHAnsi" w:hAnsiTheme="minorHAnsi"/>
                <w:sz w:val="20"/>
              </w:rPr>
            </w:pPr>
            <w:r>
              <w:rPr>
                <w:rFonts w:asciiTheme="minorHAnsi" w:hAnsiTheme="minorHAnsi"/>
                <w:sz w:val="20"/>
              </w:rPr>
              <w:t>X</w:t>
            </w:r>
          </w:p>
        </w:tc>
      </w:tr>
      <w:tr w:rsidR="00207524" w:rsidTr="00207524">
        <w:trPr>
          <w:trHeight w:val="547"/>
        </w:trPr>
        <w:tc>
          <w:tcPr>
            <w:tcW w:w="4848" w:type="dxa"/>
            <w:vAlign w:val="center"/>
          </w:tcPr>
          <w:p w:rsidR="00207524" w:rsidRPr="0013644C" w:rsidRDefault="00207524" w:rsidP="00207524">
            <w:pPr>
              <w:spacing w:after="0"/>
              <w:ind w:left="0" w:firstLine="0"/>
              <w:rPr>
                <w:rFonts w:ascii="Arial Narrow" w:eastAsia="Times New Roman" w:hAnsi="Arial Narrow" w:cs="Times New Roman"/>
                <w:sz w:val="20"/>
              </w:rPr>
            </w:pPr>
            <w:r w:rsidRPr="00075213">
              <w:rPr>
                <w:rFonts w:ascii="Arial Narrow" w:eastAsia="Times New Roman" w:hAnsi="Arial Narrow" w:cs="Times New Roman"/>
                <w:sz w:val="20"/>
              </w:rPr>
              <w:t>Check for standing water in planting beds B, C and D 48 hours after a storm event</w:t>
            </w:r>
          </w:p>
        </w:tc>
        <w:tc>
          <w:tcPr>
            <w:tcW w:w="1812" w:type="dxa"/>
            <w:vAlign w:val="center"/>
          </w:tcPr>
          <w:p w:rsidR="00207524" w:rsidRDefault="00207524" w:rsidP="00207524">
            <w:pPr>
              <w:spacing w:after="0"/>
              <w:ind w:left="0" w:firstLine="0"/>
              <w:jc w:val="center"/>
              <w:rPr>
                <w:rFonts w:asciiTheme="minorHAnsi" w:hAnsiTheme="minorHAnsi"/>
                <w:sz w:val="20"/>
              </w:rPr>
            </w:pPr>
            <w:r>
              <w:rPr>
                <w:rFonts w:asciiTheme="minorHAnsi" w:hAnsiTheme="minorHAnsi"/>
                <w:sz w:val="20"/>
              </w:rPr>
              <w:t>X</w:t>
            </w:r>
          </w:p>
        </w:tc>
        <w:tc>
          <w:tcPr>
            <w:tcW w:w="1440" w:type="dxa"/>
            <w:vAlign w:val="center"/>
          </w:tcPr>
          <w:p w:rsidR="00207524" w:rsidRDefault="00207524" w:rsidP="00207524">
            <w:pPr>
              <w:spacing w:after="0"/>
              <w:ind w:left="0" w:firstLine="0"/>
              <w:jc w:val="center"/>
              <w:rPr>
                <w:rFonts w:asciiTheme="minorHAnsi" w:hAnsiTheme="minorHAnsi"/>
                <w:sz w:val="20"/>
              </w:rPr>
            </w:pPr>
          </w:p>
        </w:tc>
        <w:tc>
          <w:tcPr>
            <w:tcW w:w="2160" w:type="dxa"/>
            <w:vAlign w:val="center"/>
          </w:tcPr>
          <w:p w:rsidR="00207524" w:rsidRDefault="00207524" w:rsidP="00207524">
            <w:pPr>
              <w:spacing w:after="0"/>
              <w:ind w:left="0" w:firstLine="0"/>
              <w:jc w:val="center"/>
              <w:rPr>
                <w:rFonts w:asciiTheme="minorHAnsi" w:hAnsiTheme="minorHAnsi"/>
                <w:sz w:val="20"/>
              </w:rPr>
            </w:pPr>
            <w:r>
              <w:rPr>
                <w:rFonts w:asciiTheme="minorHAnsi" w:hAnsiTheme="minorHAnsi"/>
                <w:sz w:val="20"/>
              </w:rPr>
              <w:t>X</w:t>
            </w:r>
          </w:p>
        </w:tc>
      </w:tr>
      <w:tr w:rsidR="00207524" w:rsidTr="00207524">
        <w:trPr>
          <w:trHeight w:val="547"/>
        </w:trPr>
        <w:tc>
          <w:tcPr>
            <w:tcW w:w="4848" w:type="dxa"/>
            <w:vAlign w:val="center"/>
          </w:tcPr>
          <w:p w:rsidR="00207524" w:rsidRPr="008700AD" w:rsidRDefault="00207524" w:rsidP="00207524">
            <w:pPr>
              <w:spacing w:after="0"/>
              <w:ind w:left="0" w:firstLine="0"/>
              <w:rPr>
                <w:rFonts w:ascii="Arial Narrow" w:eastAsia="Times New Roman" w:hAnsi="Arial Narrow" w:cs="Times New Roman"/>
                <w:sz w:val="20"/>
              </w:rPr>
            </w:pPr>
            <w:r>
              <w:rPr>
                <w:rFonts w:ascii="Arial Narrow" w:eastAsia="Times New Roman" w:hAnsi="Arial Narrow" w:cs="Times New Roman"/>
                <w:sz w:val="20"/>
              </w:rPr>
              <w:t>Spring and fall clean-up</w:t>
            </w:r>
          </w:p>
        </w:tc>
        <w:tc>
          <w:tcPr>
            <w:tcW w:w="1812" w:type="dxa"/>
            <w:vAlign w:val="center"/>
          </w:tcPr>
          <w:p w:rsidR="00207524" w:rsidRDefault="00207524" w:rsidP="00207524">
            <w:pPr>
              <w:spacing w:after="0"/>
              <w:ind w:left="0" w:firstLine="0"/>
              <w:jc w:val="center"/>
              <w:rPr>
                <w:rFonts w:asciiTheme="minorHAnsi" w:hAnsiTheme="minorHAnsi"/>
                <w:sz w:val="20"/>
              </w:rPr>
            </w:pPr>
          </w:p>
        </w:tc>
        <w:tc>
          <w:tcPr>
            <w:tcW w:w="1440" w:type="dxa"/>
            <w:vAlign w:val="center"/>
          </w:tcPr>
          <w:p w:rsidR="00207524" w:rsidRDefault="00207524" w:rsidP="00207524">
            <w:pPr>
              <w:spacing w:after="0"/>
              <w:ind w:left="0" w:firstLine="0"/>
              <w:jc w:val="center"/>
              <w:rPr>
                <w:rFonts w:asciiTheme="minorHAnsi" w:hAnsiTheme="minorHAnsi"/>
                <w:sz w:val="20"/>
              </w:rPr>
            </w:pPr>
            <w:r>
              <w:rPr>
                <w:rFonts w:asciiTheme="minorHAnsi" w:hAnsiTheme="minorHAnsi"/>
                <w:sz w:val="20"/>
              </w:rPr>
              <w:t>X</w:t>
            </w:r>
          </w:p>
        </w:tc>
        <w:tc>
          <w:tcPr>
            <w:tcW w:w="2160" w:type="dxa"/>
            <w:vAlign w:val="center"/>
          </w:tcPr>
          <w:p w:rsidR="00207524" w:rsidRDefault="00207524" w:rsidP="00207524">
            <w:pPr>
              <w:spacing w:after="0"/>
              <w:ind w:left="0" w:firstLine="0"/>
              <w:jc w:val="center"/>
              <w:rPr>
                <w:rFonts w:asciiTheme="minorHAnsi" w:hAnsiTheme="minorHAnsi"/>
                <w:sz w:val="20"/>
              </w:rPr>
            </w:pPr>
          </w:p>
        </w:tc>
      </w:tr>
      <w:tr w:rsidR="00207524" w:rsidTr="00207524">
        <w:trPr>
          <w:trHeight w:val="547"/>
        </w:trPr>
        <w:tc>
          <w:tcPr>
            <w:tcW w:w="4848" w:type="dxa"/>
            <w:vAlign w:val="center"/>
          </w:tcPr>
          <w:p w:rsidR="00207524" w:rsidRPr="008700AD" w:rsidRDefault="00207524" w:rsidP="00207524">
            <w:pPr>
              <w:spacing w:after="0"/>
              <w:ind w:left="0" w:firstLine="0"/>
              <w:rPr>
                <w:rFonts w:ascii="Arial Narrow" w:eastAsia="Times New Roman" w:hAnsi="Arial Narrow" w:cs="Times New Roman"/>
                <w:sz w:val="20"/>
              </w:rPr>
            </w:pPr>
            <w:r w:rsidRPr="00272C65">
              <w:rPr>
                <w:rFonts w:ascii="Arial Narrow" w:eastAsia="Times New Roman" w:hAnsi="Arial Narrow" w:cs="Times New Roman"/>
                <w:sz w:val="20"/>
              </w:rPr>
              <w:t>Mow planting are</w:t>
            </w:r>
            <w:r>
              <w:rPr>
                <w:rFonts w:ascii="Arial Narrow" w:eastAsia="Times New Roman" w:hAnsi="Arial Narrow" w:cs="Times New Roman"/>
                <w:sz w:val="20"/>
              </w:rPr>
              <w:t>a</w:t>
            </w:r>
            <w:r w:rsidRPr="00272C65">
              <w:rPr>
                <w:rFonts w:ascii="Arial Narrow" w:eastAsia="Times New Roman" w:hAnsi="Arial Narrow" w:cs="Times New Roman"/>
                <w:sz w:val="20"/>
              </w:rPr>
              <w:t xml:space="preserve"> D, Little Bluestem, to 1/3 height in Apr</w:t>
            </w:r>
            <w:r>
              <w:rPr>
                <w:rFonts w:ascii="Arial Narrow" w:eastAsia="Times New Roman" w:hAnsi="Arial Narrow" w:cs="Times New Roman"/>
                <w:sz w:val="20"/>
              </w:rPr>
              <w:t>il</w:t>
            </w:r>
            <w:r w:rsidRPr="00272C65">
              <w:rPr>
                <w:rFonts w:ascii="Arial Narrow" w:eastAsia="Times New Roman" w:hAnsi="Arial Narrow" w:cs="Times New Roman"/>
                <w:sz w:val="20"/>
              </w:rPr>
              <w:t xml:space="preserve"> or Nov</w:t>
            </w:r>
            <w:r>
              <w:rPr>
                <w:rFonts w:ascii="Arial Narrow" w:eastAsia="Times New Roman" w:hAnsi="Arial Narrow" w:cs="Times New Roman"/>
                <w:sz w:val="20"/>
              </w:rPr>
              <w:t>ember</w:t>
            </w:r>
          </w:p>
        </w:tc>
        <w:tc>
          <w:tcPr>
            <w:tcW w:w="1812" w:type="dxa"/>
            <w:vAlign w:val="center"/>
          </w:tcPr>
          <w:p w:rsidR="00207524" w:rsidRDefault="00207524" w:rsidP="00207524">
            <w:pPr>
              <w:spacing w:after="0"/>
              <w:ind w:left="0" w:firstLine="0"/>
              <w:jc w:val="center"/>
              <w:rPr>
                <w:rFonts w:asciiTheme="minorHAnsi" w:hAnsiTheme="minorHAnsi"/>
                <w:sz w:val="20"/>
              </w:rPr>
            </w:pPr>
          </w:p>
        </w:tc>
        <w:tc>
          <w:tcPr>
            <w:tcW w:w="1440" w:type="dxa"/>
            <w:vAlign w:val="center"/>
          </w:tcPr>
          <w:p w:rsidR="00207524" w:rsidRDefault="00207524" w:rsidP="00207524">
            <w:pPr>
              <w:spacing w:after="0"/>
              <w:ind w:left="0" w:firstLine="0"/>
              <w:jc w:val="center"/>
              <w:rPr>
                <w:rFonts w:asciiTheme="minorHAnsi" w:hAnsiTheme="minorHAnsi"/>
                <w:sz w:val="20"/>
              </w:rPr>
            </w:pPr>
            <w:r>
              <w:rPr>
                <w:rFonts w:asciiTheme="minorHAnsi" w:hAnsiTheme="minorHAnsi"/>
                <w:sz w:val="20"/>
              </w:rPr>
              <w:t>X</w:t>
            </w:r>
          </w:p>
        </w:tc>
        <w:tc>
          <w:tcPr>
            <w:tcW w:w="2160" w:type="dxa"/>
            <w:vAlign w:val="center"/>
          </w:tcPr>
          <w:p w:rsidR="00207524" w:rsidRDefault="00207524" w:rsidP="00207524">
            <w:pPr>
              <w:spacing w:after="0"/>
              <w:ind w:left="0" w:firstLine="0"/>
              <w:jc w:val="center"/>
              <w:rPr>
                <w:rFonts w:asciiTheme="minorHAnsi" w:hAnsiTheme="minorHAnsi"/>
                <w:sz w:val="20"/>
              </w:rPr>
            </w:pPr>
          </w:p>
        </w:tc>
      </w:tr>
      <w:tr w:rsidR="00207524" w:rsidTr="00207524">
        <w:trPr>
          <w:trHeight w:val="547"/>
        </w:trPr>
        <w:tc>
          <w:tcPr>
            <w:tcW w:w="4848" w:type="dxa"/>
            <w:vAlign w:val="center"/>
          </w:tcPr>
          <w:p w:rsidR="00207524" w:rsidRPr="008700AD" w:rsidRDefault="00207524" w:rsidP="00207524">
            <w:pPr>
              <w:spacing w:after="0"/>
              <w:ind w:left="0" w:firstLine="0"/>
              <w:rPr>
                <w:rFonts w:ascii="Arial Narrow" w:eastAsia="Times New Roman" w:hAnsi="Arial Narrow" w:cs="Times New Roman"/>
                <w:sz w:val="20"/>
              </w:rPr>
            </w:pPr>
            <w:r w:rsidRPr="00272C65">
              <w:rPr>
                <w:rFonts w:ascii="Arial Narrow" w:eastAsia="Times New Roman" w:hAnsi="Arial Narrow" w:cs="Times New Roman"/>
                <w:sz w:val="20"/>
              </w:rPr>
              <w:t>Reapply straw mulch</w:t>
            </w:r>
            <w:r>
              <w:rPr>
                <w:rFonts w:ascii="Arial Narrow" w:eastAsia="Times New Roman" w:hAnsi="Arial Narrow" w:cs="Times New Roman"/>
                <w:sz w:val="20"/>
              </w:rPr>
              <w:t xml:space="preserve"> at 2 inches in loose thickness</w:t>
            </w:r>
          </w:p>
        </w:tc>
        <w:tc>
          <w:tcPr>
            <w:tcW w:w="1812" w:type="dxa"/>
            <w:vAlign w:val="center"/>
          </w:tcPr>
          <w:p w:rsidR="00207524" w:rsidRDefault="00207524" w:rsidP="00207524">
            <w:pPr>
              <w:spacing w:after="0"/>
              <w:ind w:left="0" w:firstLine="0"/>
              <w:jc w:val="center"/>
              <w:rPr>
                <w:rFonts w:asciiTheme="minorHAnsi" w:hAnsiTheme="minorHAnsi"/>
                <w:sz w:val="20"/>
              </w:rPr>
            </w:pPr>
          </w:p>
        </w:tc>
        <w:tc>
          <w:tcPr>
            <w:tcW w:w="1440" w:type="dxa"/>
            <w:vAlign w:val="center"/>
          </w:tcPr>
          <w:p w:rsidR="00207524" w:rsidRDefault="00207524" w:rsidP="00207524">
            <w:pPr>
              <w:spacing w:after="0"/>
              <w:ind w:left="0" w:firstLine="0"/>
              <w:jc w:val="center"/>
              <w:rPr>
                <w:rFonts w:asciiTheme="minorHAnsi" w:hAnsiTheme="minorHAnsi"/>
                <w:sz w:val="20"/>
              </w:rPr>
            </w:pPr>
            <w:r>
              <w:rPr>
                <w:rFonts w:asciiTheme="minorHAnsi" w:hAnsiTheme="minorHAnsi"/>
                <w:sz w:val="20"/>
              </w:rPr>
              <w:t>X</w:t>
            </w:r>
          </w:p>
        </w:tc>
        <w:tc>
          <w:tcPr>
            <w:tcW w:w="2160" w:type="dxa"/>
            <w:vAlign w:val="center"/>
          </w:tcPr>
          <w:p w:rsidR="00207524" w:rsidRDefault="00207524" w:rsidP="00207524">
            <w:pPr>
              <w:spacing w:after="0"/>
              <w:ind w:left="0" w:firstLine="0"/>
              <w:jc w:val="center"/>
              <w:rPr>
                <w:rFonts w:asciiTheme="minorHAnsi" w:hAnsiTheme="minorHAnsi"/>
                <w:sz w:val="20"/>
              </w:rPr>
            </w:pPr>
          </w:p>
        </w:tc>
      </w:tr>
      <w:tr w:rsidR="00207524" w:rsidTr="00207524">
        <w:trPr>
          <w:trHeight w:val="547"/>
        </w:trPr>
        <w:tc>
          <w:tcPr>
            <w:tcW w:w="4848" w:type="dxa"/>
            <w:vAlign w:val="center"/>
          </w:tcPr>
          <w:p w:rsidR="00207524" w:rsidRPr="008700AD" w:rsidRDefault="00207524" w:rsidP="00207524">
            <w:pPr>
              <w:spacing w:after="0"/>
              <w:ind w:left="0" w:firstLine="0"/>
              <w:rPr>
                <w:rFonts w:ascii="Arial Narrow" w:eastAsia="Times New Roman" w:hAnsi="Arial Narrow" w:cs="Times New Roman"/>
                <w:sz w:val="20"/>
              </w:rPr>
            </w:pPr>
            <w:r w:rsidRPr="00272C65">
              <w:rPr>
                <w:rFonts w:ascii="Arial Narrow" w:eastAsia="Times New Roman" w:hAnsi="Arial Narrow" w:cs="Times New Roman"/>
                <w:sz w:val="20"/>
              </w:rPr>
              <w:t>Revegetate only large bare patches with approved plugs or seeds, during growing season,</w:t>
            </w:r>
            <w:r>
              <w:rPr>
                <w:rFonts w:ascii="Arial Narrow" w:eastAsia="Times New Roman" w:hAnsi="Arial Narrow" w:cs="Times New Roman"/>
                <w:sz w:val="20"/>
              </w:rPr>
              <w:t xml:space="preserve"> spaced per planting plan specs</w:t>
            </w:r>
          </w:p>
        </w:tc>
        <w:tc>
          <w:tcPr>
            <w:tcW w:w="1812" w:type="dxa"/>
            <w:vAlign w:val="center"/>
          </w:tcPr>
          <w:p w:rsidR="00207524" w:rsidRDefault="00207524" w:rsidP="00207524">
            <w:pPr>
              <w:spacing w:after="0"/>
              <w:ind w:left="0" w:firstLine="0"/>
              <w:jc w:val="center"/>
              <w:rPr>
                <w:rFonts w:asciiTheme="minorHAnsi" w:hAnsiTheme="minorHAnsi"/>
                <w:sz w:val="20"/>
              </w:rPr>
            </w:pPr>
          </w:p>
        </w:tc>
        <w:tc>
          <w:tcPr>
            <w:tcW w:w="1440" w:type="dxa"/>
            <w:vAlign w:val="center"/>
          </w:tcPr>
          <w:p w:rsidR="00207524" w:rsidRDefault="00207524" w:rsidP="00207524">
            <w:pPr>
              <w:spacing w:after="0"/>
              <w:ind w:left="0" w:firstLine="0"/>
              <w:jc w:val="center"/>
              <w:rPr>
                <w:rFonts w:asciiTheme="minorHAnsi" w:hAnsiTheme="minorHAnsi"/>
                <w:sz w:val="20"/>
              </w:rPr>
            </w:pPr>
            <w:r>
              <w:rPr>
                <w:rFonts w:asciiTheme="minorHAnsi" w:hAnsiTheme="minorHAnsi"/>
                <w:sz w:val="20"/>
              </w:rPr>
              <w:t>X</w:t>
            </w:r>
          </w:p>
        </w:tc>
        <w:tc>
          <w:tcPr>
            <w:tcW w:w="2160" w:type="dxa"/>
            <w:vAlign w:val="center"/>
          </w:tcPr>
          <w:p w:rsidR="00207524" w:rsidRDefault="00207524" w:rsidP="00207524">
            <w:pPr>
              <w:spacing w:after="0"/>
              <w:ind w:left="0" w:firstLine="0"/>
              <w:jc w:val="center"/>
              <w:rPr>
                <w:rFonts w:asciiTheme="minorHAnsi" w:hAnsiTheme="minorHAnsi"/>
                <w:sz w:val="20"/>
              </w:rPr>
            </w:pPr>
            <w:r>
              <w:rPr>
                <w:rFonts w:asciiTheme="minorHAnsi" w:hAnsiTheme="minorHAnsi"/>
                <w:sz w:val="20"/>
              </w:rPr>
              <w:t>X</w:t>
            </w:r>
          </w:p>
        </w:tc>
      </w:tr>
      <w:tr w:rsidR="00207524" w:rsidTr="00207524">
        <w:trPr>
          <w:trHeight w:val="547"/>
        </w:trPr>
        <w:tc>
          <w:tcPr>
            <w:tcW w:w="4848" w:type="dxa"/>
            <w:vAlign w:val="center"/>
          </w:tcPr>
          <w:p w:rsidR="00207524" w:rsidRPr="00272C65" w:rsidRDefault="00207524" w:rsidP="00207524">
            <w:pPr>
              <w:spacing w:after="0"/>
              <w:ind w:left="0" w:firstLine="0"/>
              <w:rPr>
                <w:rFonts w:ascii="Arial Narrow" w:eastAsia="Times New Roman" w:hAnsi="Arial Narrow" w:cs="Times New Roman"/>
                <w:sz w:val="20"/>
              </w:rPr>
            </w:pPr>
            <w:r w:rsidRPr="00075213">
              <w:rPr>
                <w:rFonts w:ascii="Arial Narrow" w:eastAsia="Times New Roman" w:hAnsi="Arial Narrow" w:cs="Times New Roman"/>
                <w:sz w:val="20"/>
              </w:rPr>
              <w:t>Repair erosion on all</w:t>
            </w:r>
            <w:r>
              <w:rPr>
                <w:rFonts w:ascii="Arial Narrow" w:eastAsia="Times New Roman" w:hAnsi="Arial Narrow" w:cs="Times New Roman"/>
                <w:sz w:val="20"/>
              </w:rPr>
              <w:t xml:space="preserve"> contributing areas within park</w:t>
            </w:r>
          </w:p>
        </w:tc>
        <w:tc>
          <w:tcPr>
            <w:tcW w:w="1812" w:type="dxa"/>
            <w:vAlign w:val="center"/>
          </w:tcPr>
          <w:p w:rsidR="00207524" w:rsidRDefault="00207524" w:rsidP="00207524">
            <w:pPr>
              <w:spacing w:after="0"/>
              <w:ind w:left="0" w:firstLine="0"/>
              <w:jc w:val="center"/>
              <w:rPr>
                <w:rFonts w:asciiTheme="minorHAnsi" w:hAnsiTheme="minorHAnsi"/>
                <w:sz w:val="20"/>
              </w:rPr>
            </w:pPr>
          </w:p>
        </w:tc>
        <w:tc>
          <w:tcPr>
            <w:tcW w:w="1440" w:type="dxa"/>
            <w:vAlign w:val="center"/>
          </w:tcPr>
          <w:p w:rsidR="00207524" w:rsidRDefault="00207524" w:rsidP="00207524">
            <w:pPr>
              <w:spacing w:after="0"/>
              <w:ind w:left="0" w:firstLine="0"/>
              <w:jc w:val="center"/>
              <w:rPr>
                <w:rFonts w:asciiTheme="minorHAnsi" w:hAnsiTheme="minorHAnsi"/>
                <w:sz w:val="20"/>
              </w:rPr>
            </w:pPr>
            <w:r>
              <w:rPr>
                <w:rFonts w:asciiTheme="minorHAnsi" w:hAnsiTheme="minorHAnsi"/>
                <w:sz w:val="20"/>
              </w:rPr>
              <w:t>X</w:t>
            </w:r>
          </w:p>
        </w:tc>
        <w:tc>
          <w:tcPr>
            <w:tcW w:w="2160" w:type="dxa"/>
            <w:vAlign w:val="center"/>
          </w:tcPr>
          <w:p w:rsidR="00207524" w:rsidRDefault="00207524" w:rsidP="00207524">
            <w:pPr>
              <w:spacing w:after="0"/>
              <w:ind w:left="0" w:firstLine="0"/>
              <w:jc w:val="center"/>
              <w:rPr>
                <w:rFonts w:asciiTheme="minorHAnsi" w:hAnsiTheme="minorHAnsi"/>
                <w:sz w:val="20"/>
              </w:rPr>
            </w:pPr>
            <w:r>
              <w:rPr>
                <w:rFonts w:asciiTheme="minorHAnsi" w:hAnsiTheme="minorHAnsi"/>
                <w:sz w:val="20"/>
              </w:rPr>
              <w:t>X</w:t>
            </w:r>
          </w:p>
        </w:tc>
      </w:tr>
      <w:tr w:rsidR="00207524" w:rsidTr="00207524">
        <w:trPr>
          <w:trHeight w:val="547"/>
        </w:trPr>
        <w:tc>
          <w:tcPr>
            <w:tcW w:w="4848" w:type="dxa"/>
            <w:vAlign w:val="center"/>
          </w:tcPr>
          <w:p w:rsidR="00207524" w:rsidRPr="008700AD" w:rsidRDefault="00207524" w:rsidP="00207524">
            <w:pPr>
              <w:spacing w:after="0"/>
              <w:ind w:left="0" w:firstLine="0"/>
              <w:rPr>
                <w:rFonts w:ascii="Arial Narrow" w:eastAsia="Times New Roman" w:hAnsi="Arial Narrow" w:cs="Times New Roman"/>
                <w:sz w:val="20"/>
              </w:rPr>
            </w:pPr>
            <w:r w:rsidRPr="008700AD">
              <w:rPr>
                <w:rFonts w:ascii="Arial Narrow" w:eastAsia="Times New Roman" w:hAnsi="Arial Narrow" w:cs="Times New Roman"/>
                <w:sz w:val="20"/>
              </w:rPr>
              <w:t>Check for and fill animal burrows in or around rain gardens</w:t>
            </w:r>
          </w:p>
        </w:tc>
        <w:tc>
          <w:tcPr>
            <w:tcW w:w="1812" w:type="dxa"/>
            <w:vAlign w:val="center"/>
          </w:tcPr>
          <w:p w:rsidR="00207524" w:rsidRDefault="00207524" w:rsidP="00207524">
            <w:pPr>
              <w:spacing w:after="0"/>
              <w:ind w:left="0" w:firstLine="0"/>
              <w:jc w:val="center"/>
              <w:rPr>
                <w:rFonts w:asciiTheme="minorHAnsi" w:hAnsiTheme="minorHAnsi"/>
                <w:sz w:val="20"/>
              </w:rPr>
            </w:pPr>
          </w:p>
        </w:tc>
        <w:tc>
          <w:tcPr>
            <w:tcW w:w="1440" w:type="dxa"/>
            <w:vAlign w:val="center"/>
          </w:tcPr>
          <w:p w:rsidR="00207524" w:rsidRDefault="00207524" w:rsidP="00207524">
            <w:pPr>
              <w:spacing w:after="0"/>
              <w:ind w:left="0" w:firstLine="0"/>
              <w:jc w:val="center"/>
              <w:rPr>
                <w:rFonts w:asciiTheme="minorHAnsi" w:hAnsiTheme="minorHAnsi"/>
                <w:sz w:val="20"/>
              </w:rPr>
            </w:pPr>
            <w:r>
              <w:rPr>
                <w:rFonts w:asciiTheme="minorHAnsi" w:hAnsiTheme="minorHAnsi"/>
                <w:sz w:val="20"/>
              </w:rPr>
              <w:t>X</w:t>
            </w:r>
          </w:p>
        </w:tc>
        <w:tc>
          <w:tcPr>
            <w:tcW w:w="2160" w:type="dxa"/>
            <w:vAlign w:val="center"/>
          </w:tcPr>
          <w:p w:rsidR="00207524" w:rsidRDefault="00207524" w:rsidP="00207524">
            <w:pPr>
              <w:spacing w:after="0"/>
              <w:ind w:left="0" w:firstLine="0"/>
              <w:jc w:val="center"/>
              <w:rPr>
                <w:rFonts w:asciiTheme="minorHAnsi" w:hAnsiTheme="minorHAnsi"/>
                <w:sz w:val="20"/>
              </w:rPr>
            </w:pPr>
          </w:p>
        </w:tc>
      </w:tr>
      <w:tr w:rsidR="00207524" w:rsidTr="00207524">
        <w:trPr>
          <w:trHeight w:val="547"/>
        </w:trPr>
        <w:tc>
          <w:tcPr>
            <w:tcW w:w="4848" w:type="dxa"/>
            <w:vAlign w:val="center"/>
          </w:tcPr>
          <w:p w:rsidR="00207524" w:rsidRPr="008700AD" w:rsidRDefault="00207524" w:rsidP="00207524">
            <w:pPr>
              <w:spacing w:after="0"/>
              <w:ind w:left="0" w:firstLine="0"/>
              <w:rPr>
                <w:rFonts w:ascii="Arial Narrow" w:eastAsia="Times New Roman" w:hAnsi="Arial Narrow" w:cs="Times New Roman"/>
                <w:sz w:val="20"/>
              </w:rPr>
            </w:pPr>
            <w:r w:rsidRPr="008700AD">
              <w:rPr>
                <w:rFonts w:ascii="Arial Narrow" w:eastAsia="Times New Roman" w:hAnsi="Arial Narrow" w:cs="Times New Roman"/>
                <w:sz w:val="20"/>
              </w:rPr>
              <w:t>Check signage and report if mi</w:t>
            </w:r>
            <w:r>
              <w:rPr>
                <w:rFonts w:ascii="Arial Narrow" w:eastAsia="Times New Roman" w:hAnsi="Arial Narrow" w:cs="Times New Roman"/>
                <w:sz w:val="20"/>
              </w:rPr>
              <w:t>ssing or faded; clean if tagged</w:t>
            </w:r>
          </w:p>
        </w:tc>
        <w:tc>
          <w:tcPr>
            <w:tcW w:w="1812" w:type="dxa"/>
            <w:vAlign w:val="center"/>
          </w:tcPr>
          <w:p w:rsidR="00207524" w:rsidRDefault="00207524" w:rsidP="00207524">
            <w:pPr>
              <w:spacing w:after="0"/>
              <w:ind w:left="0" w:firstLine="0"/>
              <w:jc w:val="center"/>
              <w:rPr>
                <w:rFonts w:asciiTheme="minorHAnsi" w:hAnsiTheme="minorHAnsi"/>
                <w:sz w:val="20"/>
              </w:rPr>
            </w:pPr>
          </w:p>
        </w:tc>
        <w:tc>
          <w:tcPr>
            <w:tcW w:w="1440" w:type="dxa"/>
            <w:vAlign w:val="center"/>
          </w:tcPr>
          <w:p w:rsidR="00207524" w:rsidRDefault="00207524" w:rsidP="00207524">
            <w:pPr>
              <w:spacing w:after="0"/>
              <w:ind w:left="0" w:firstLine="0"/>
              <w:jc w:val="center"/>
              <w:rPr>
                <w:rFonts w:asciiTheme="minorHAnsi" w:hAnsiTheme="minorHAnsi"/>
                <w:sz w:val="20"/>
              </w:rPr>
            </w:pPr>
            <w:r>
              <w:rPr>
                <w:rFonts w:asciiTheme="minorHAnsi" w:hAnsiTheme="minorHAnsi"/>
                <w:sz w:val="20"/>
              </w:rPr>
              <w:t>X</w:t>
            </w:r>
          </w:p>
        </w:tc>
        <w:tc>
          <w:tcPr>
            <w:tcW w:w="2160" w:type="dxa"/>
            <w:vAlign w:val="center"/>
          </w:tcPr>
          <w:p w:rsidR="00207524" w:rsidRDefault="00207524" w:rsidP="00207524">
            <w:pPr>
              <w:spacing w:after="0"/>
              <w:ind w:left="0" w:firstLine="0"/>
              <w:jc w:val="center"/>
              <w:rPr>
                <w:rFonts w:asciiTheme="minorHAnsi" w:hAnsiTheme="minorHAnsi"/>
                <w:sz w:val="20"/>
              </w:rPr>
            </w:pPr>
          </w:p>
        </w:tc>
      </w:tr>
    </w:tbl>
    <w:p w:rsidR="00310A21" w:rsidRPr="008700AD" w:rsidRDefault="00207524" w:rsidP="00804630">
      <w:pPr>
        <w:pStyle w:val="ListParagraph"/>
        <w:ind w:left="385"/>
        <w:rPr>
          <w:rFonts w:asciiTheme="minorHAnsi" w:eastAsia="Cambria" w:hAnsiTheme="minorHAnsi" w:cs="Cambria"/>
          <w:b/>
          <w:color w:val="auto"/>
        </w:rPr>
      </w:pPr>
      <w:r w:rsidRPr="00207524">
        <w:rPr>
          <w:rFonts w:ascii="Arial Narrow" w:eastAsia="Times New Roman" w:hAnsi="Arial Narrow" w:cs="Times New Roman"/>
          <w:color w:val="auto"/>
        </w:rPr>
        <w:t>The buffer is designed to discourage waterfowl access to the shore, to create habitat for beneficial native species, and to intercept and soak up runoff flowing from higher elevations to Slater Pond. Regular inspection and maintenance are critical to ensure that the buffer functions as designed and should be performed per the schedule below as part of routine park maintenance operations:</w:t>
      </w:r>
    </w:p>
    <w:p w:rsidR="001935A4" w:rsidRDefault="00FB3839" w:rsidP="008700AD">
      <w:pPr>
        <w:spacing w:after="0"/>
        <w:ind w:left="0" w:firstLine="375"/>
        <w:rPr>
          <w:rFonts w:asciiTheme="minorHAnsi" w:hAnsiTheme="minorHAnsi"/>
          <w:i/>
          <w:sz w:val="20"/>
        </w:rPr>
      </w:pPr>
      <w:proofErr w:type="gramStart"/>
      <w:r w:rsidRPr="008700AD">
        <w:rPr>
          <w:rFonts w:asciiTheme="minorHAnsi" w:hAnsiTheme="minorHAnsi"/>
          <w:i/>
          <w:sz w:val="20"/>
        </w:rPr>
        <w:t xml:space="preserve">*  </w:t>
      </w:r>
      <w:r w:rsidR="00212126">
        <w:rPr>
          <w:rFonts w:asciiTheme="minorHAnsi" w:hAnsiTheme="minorHAnsi"/>
          <w:i/>
          <w:sz w:val="20"/>
        </w:rPr>
        <w:t>All</w:t>
      </w:r>
      <w:proofErr w:type="gramEnd"/>
      <w:r w:rsidR="00212126">
        <w:rPr>
          <w:rFonts w:asciiTheme="minorHAnsi" w:hAnsiTheme="minorHAnsi"/>
          <w:i/>
          <w:sz w:val="20"/>
        </w:rPr>
        <w:t xml:space="preserve"> inspections/activities are intended to be performed d</w:t>
      </w:r>
      <w:r w:rsidRPr="008700AD">
        <w:rPr>
          <w:rFonts w:asciiTheme="minorHAnsi" w:hAnsiTheme="minorHAnsi"/>
          <w:i/>
          <w:sz w:val="20"/>
        </w:rPr>
        <w:t xml:space="preserve">uring </w:t>
      </w:r>
      <w:r w:rsidR="00212126">
        <w:rPr>
          <w:rFonts w:asciiTheme="minorHAnsi" w:hAnsiTheme="minorHAnsi"/>
          <w:i/>
          <w:sz w:val="20"/>
        </w:rPr>
        <w:t xml:space="preserve">the </w:t>
      </w:r>
      <w:r w:rsidRPr="008700AD">
        <w:rPr>
          <w:rFonts w:asciiTheme="minorHAnsi" w:hAnsiTheme="minorHAnsi"/>
          <w:i/>
          <w:sz w:val="20"/>
        </w:rPr>
        <w:t>growing season</w:t>
      </w:r>
      <w:r w:rsidR="00212126">
        <w:rPr>
          <w:rFonts w:asciiTheme="minorHAnsi" w:hAnsiTheme="minorHAnsi"/>
          <w:i/>
          <w:sz w:val="20"/>
        </w:rPr>
        <w:t>, and on an as-needed basis</w:t>
      </w:r>
    </w:p>
    <w:p w:rsidR="003A363F" w:rsidRPr="008700AD" w:rsidRDefault="003A363F" w:rsidP="008700AD">
      <w:pPr>
        <w:spacing w:after="0"/>
        <w:ind w:left="0" w:firstLine="375"/>
        <w:rPr>
          <w:rFonts w:asciiTheme="minorHAnsi" w:hAnsiTheme="minorHAnsi"/>
          <w:i/>
          <w:sz w:val="20"/>
        </w:rPr>
      </w:pPr>
      <w:r>
        <w:rPr>
          <w:rFonts w:asciiTheme="minorHAnsi" w:hAnsiTheme="minorHAnsi"/>
          <w:i/>
          <w:sz w:val="20"/>
        </w:rPr>
        <w:t>**</w:t>
      </w:r>
      <w:r w:rsidRPr="003A363F">
        <w:rPr>
          <w:rFonts w:asciiTheme="minorHAnsi" w:hAnsiTheme="minorHAnsi"/>
          <w:i/>
          <w:sz w:val="20"/>
        </w:rPr>
        <w:t xml:space="preserve"> Sediment shall be disposed of off</w:t>
      </w:r>
      <w:r>
        <w:rPr>
          <w:rFonts w:asciiTheme="minorHAnsi" w:hAnsiTheme="minorHAnsi"/>
          <w:i/>
          <w:sz w:val="20"/>
        </w:rPr>
        <w:t>site in a pre-approved location</w:t>
      </w:r>
    </w:p>
    <w:p w:rsidR="00310A21" w:rsidRDefault="00310A21" w:rsidP="008D69D6">
      <w:pPr>
        <w:spacing w:after="0"/>
        <w:ind w:left="0" w:firstLine="0"/>
        <w:rPr>
          <w:rFonts w:asciiTheme="minorHAnsi" w:hAnsiTheme="minorHAnsi"/>
          <w:sz w:val="20"/>
        </w:rPr>
      </w:pPr>
    </w:p>
    <w:p w:rsidR="00306B4B" w:rsidRPr="0099396D" w:rsidRDefault="00306B4B" w:rsidP="00306B4B">
      <w:pPr>
        <w:pStyle w:val="ListParagraph"/>
        <w:numPr>
          <w:ilvl w:val="0"/>
          <w:numId w:val="2"/>
        </w:numPr>
        <w:spacing w:after="0"/>
        <w:rPr>
          <w:rFonts w:eastAsia="Times New Roman" w:cs="Times New Roman"/>
          <w:b/>
          <w:color w:val="auto"/>
        </w:rPr>
      </w:pPr>
      <w:r>
        <w:rPr>
          <w:rFonts w:eastAsia="Times New Roman" w:cs="Times New Roman"/>
          <w:b/>
          <w:color w:val="auto"/>
        </w:rPr>
        <w:t>TROUBLESHOOTING</w:t>
      </w:r>
    </w:p>
    <w:p w:rsidR="00310A21" w:rsidRPr="008700AD" w:rsidRDefault="00310A21" w:rsidP="008700AD">
      <w:pPr>
        <w:spacing w:after="0"/>
        <w:ind w:firstLine="350"/>
        <w:rPr>
          <w:rFonts w:ascii="Arial Narrow" w:eastAsia="Times New Roman" w:hAnsi="Arial Narrow" w:cs="Times New Roman"/>
        </w:rPr>
      </w:pPr>
      <w:r w:rsidRPr="008700AD">
        <w:rPr>
          <w:rFonts w:ascii="Arial Narrow" w:eastAsia="Times New Roman" w:hAnsi="Arial Narrow" w:cs="Times New Roman"/>
        </w:rPr>
        <w:t>Some maintenance and inspection considerations are beyond the basics and may require some troubleshooting.</w:t>
      </w:r>
    </w:p>
    <w:p w:rsidR="00310A21" w:rsidRPr="008700AD" w:rsidRDefault="00310A21" w:rsidP="00310A21">
      <w:pPr>
        <w:spacing w:after="0"/>
        <w:rPr>
          <w:rFonts w:ascii="Arial Narrow" w:eastAsia="Times New Roman" w:hAnsi="Arial Narrow" w:cs="Times New Roman"/>
        </w:rPr>
      </w:pPr>
    </w:p>
    <w:p w:rsidR="003E03AB" w:rsidRDefault="00FB1418" w:rsidP="0078393D">
      <w:pPr>
        <w:pStyle w:val="ListParagraph"/>
        <w:numPr>
          <w:ilvl w:val="0"/>
          <w:numId w:val="1"/>
        </w:numPr>
        <w:spacing w:after="0"/>
        <w:rPr>
          <w:rFonts w:ascii="Arial Narrow" w:eastAsia="Times New Roman" w:hAnsi="Arial Narrow" w:cs="Times New Roman"/>
        </w:rPr>
      </w:pPr>
      <w:r w:rsidRPr="003E03AB">
        <w:rPr>
          <w:rFonts w:ascii="Arial Narrow" w:eastAsia="Times New Roman" w:hAnsi="Arial Narrow" w:cs="Times New Roman"/>
        </w:rPr>
        <w:t xml:space="preserve">If plant die-off is occurring try to </w:t>
      </w:r>
      <w:r w:rsidR="003E03AB" w:rsidRPr="003E03AB">
        <w:rPr>
          <w:rFonts w:ascii="Arial Narrow" w:eastAsia="Times New Roman" w:hAnsi="Arial Narrow" w:cs="Times New Roman"/>
        </w:rPr>
        <w:t>determine the cause</w:t>
      </w:r>
      <w:r w:rsidRPr="003E03AB">
        <w:rPr>
          <w:rFonts w:ascii="Arial Narrow" w:eastAsia="Times New Roman" w:hAnsi="Arial Narrow" w:cs="Times New Roman"/>
        </w:rPr>
        <w:t>. For assista</w:t>
      </w:r>
      <w:r w:rsidR="003E03AB" w:rsidRPr="003E03AB">
        <w:rPr>
          <w:rFonts w:ascii="Arial Narrow" w:eastAsia="Times New Roman" w:hAnsi="Arial Narrow" w:cs="Times New Roman"/>
        </w:rPr>
        <w:t>nce with diagnosing the reason for</w:t>
      </w:r>
      <w:r w:rsidRPr="003E03AB">
        <w:rPr>
          <w:rFonts w:ascii="Arial Narrow" w:eastAsia="Times New Roman" w:hAnsi="Arial Narrow" w:cs="Times New Roman"/>
        </w:rPr>
        <w:t xml:space="preserve"> poor plant health, con</w:t>
      </w:r>
      <w:r w:rsidR="003E03AB" w:rsidRPr="003E03AB">
        <w:rPr>
          <w:rFonts w:ascii="Arial Narrow" w:eastAsia="Times New Roman" w:hAnsi="Arial Narrow" w:cs="Times New Roman"/>
        </w:rPr>
        <w:t>tact URI Master Gardeners March –</w:t>
      </w:r>
      <w:r w:rsidR="003E03AB">
        <w:rPr>
          <w:rFonts w:ascii="Arial Narrow" w:eastAsia="Times New Roman" w:hAnsi="Arial Narrow" w:cs="Times New Roman"/>
        </w:rPr>
        <w:t xml:space="preserve"> </w:t>
      </w:r>
      <w:r w:rsidR="003E03AB" w:rsidRPr="003E03AB">
        <w:rPr>
          <w:rFonts w:ascii="Arial Narrow" w:eastAsia="Times New Roman" w:hAnsi="Arial Narrow" w:cs="Times New Roman"/>
        </w:rPr>
        <w:t>October, Monday –</w:t>
      </w:r>
      <w:r w:rsidRPr="003E03AB">
        <w:rPr>
          <w:rFonts w:ascii="Arial Narrow" w:eastAsia="Times New Roman" w:hAnsi="Arial Narrow" w:cs="Times New Roman"/>
        </w:rPr>
        <w:t xml:space="preserve">Thursday, 9:00 am – 2:00 pm </w:t>
      </w:r>
      <w:r w:rsidR="003E03AB" w:rsidRPr="003E03AB">
        <w:rPr>
          <w:rFonts w:ascii="Arial Narrow" w:eastAsia="Times New Roman" w:hAnsi="Arial Narrow" w:cs="Times New Roman"/>
        </w:rPr>
        <w:t xml:space="preserve">at </w:t>
      </w:r>
      <w:r w:rsidR="003E03AB" w:rsidRPr="003E03AB">
        <w:rPr>
          <w:rFonts w:ascii="Arial Narrow" w:eastAsia="Times New Roman" w:hAnsi="Arial Narrow" w:cs="Times New Roman"/>
          <w:b/>
        </w:rPr>
        <w:t>(401) 874</w:t>
      </w:r>
      <w:r w:rsidR="003E03AB">
        <w:rPr>
          <w:rFonts w:ascii="Arial Narrow" w:eastAsia="Times New Roman" w:hAnsi="Arial Narrow" w:cs="Times New Roman"/>
          <w:b/>
        </w:rPr>
        <w:t>-</w:t>
      </w:r>
      <w:r w:rsidR="003E03AB" w:rsidRPr="003E03AB">
        <w:rPr>
          <w:rFonts w:ascii="Arial Narrow" w:eastAsia="Times New Roman" w:hAnsi="Arial Narrow" w:cs="Times New Roman"/>
          <w:b/>
        </w:rPr>
        <w:t>4836</w:t>
      </w:r>
      <w:r w:rsidR="003E03AB" w:rsidRPr="003E03AB">
        <w:rPr>
          <w:rFonts w:ascii="Arial Narrow" w:eastAsia="Times New Roman" w:hAnsi="Arial Narrow" w:cs="Times New Roman"/>
        </w:rPr>
        <w:t xml:space="preserve"> or by email at </w:t>
      </w:r>
      <w:r w:rsidR="003E03AB" w:rsidRPr="003E03AB">
        <w:rPr>
          <w:rFonts w:ascii="Arial Narrow" w:eastAsia="Times New Roman" w:hAnsi="Arial Narrow" w:cs="Times New Roman"/>
          <w:b/>
        </w:rPr>
        <w:t>gardener@uri.edu</w:t>
      </w:r>
      <w:r w:rsidR="003E03AB" w:rsidRPr="003E03AB">
        <w:rPr>
          <w:rFonts w:ascii="Arial Narrow" w:eastAsia="Times New Roman" w:hAnsi="Arial Narrow" w:cs="Times New Roman"/>
        </w:rPr>
        <w:t>.</w:t>
      </w:r>
    </w:p>
    <w:p w:rsidR="00FB1418" w:rsidRPr="003E03AB" w:rsidRDefault="002C33D1" w:rsidP="0078393D">
      <w:pPr>
        <w:pStyle w:val="ListParagraph"/>
        <w:numPr>
          <w:ilvl w:val="0"/>
          <w:numId w:val="1"/>
        </w:numPr>
        <w:spacing w:after="0"/>
        <w:rPr>
          <w:rFonts w:ascii="Arial Narrow" w:eastAsia="Times New Roman" w:hAnsi="Arial Narrow" w:cs="Times New Roman"/>
        </w:rPr>
      </w:pPr>
      <w:r w:rsidRPr="003E03AB">
        <w:rPr>
          <w:rFonts w:ascii="Arial Narrow" w:eastAsia="Times New Roman" w:hAnsi="Arial Narrow" w:cs="Times New Roman"/>
        </w:rPr>
        <w:t>Be aware of fallen or leaning trees. D</w:t>
      </w:r>
      <w:r w:rsidR="00FB1418" w:rsidRPr="003E03AB">
        <w:rPr>
          <w:rFonts w:ascii="Arial Narrow" w:eastAsia="Times New Roman" w:hAnsi="Arial Narrow" w:cs="Times New Roman"/>
        </w:rPr>
        <w:t xml:space="preserve">amaged trees </w:t>
      </w:r>
      <w:r w:rsidR="00E775AC" w:rsidRPr="003E03AB">
        <w:rPr>
          <w:rFonts w:ascii="Arial Narrow" w:eastAsia="Times New Roman" w:hAnsi="Arial Narrow" w:cs="Times New Roman"/>
        </w:rPr>
        <w:t>may require pruning or removal.</w:t>
      </w:r>
    </w:p>
    <w:p w:rsidR="00310A21" w:rsidRPr="009F343E" w:rsidRDefault="00FB1418" w:rsidP="009F343E">
      <w:pPr>
        <w:pStyle w:val="ListParagraph"/>
        <w:numPr>
          <w:ilvl w:val="0"/>
          <w:numId w:val="1"/>
        </w:numPr>
        <w:rPr>
          <w:rFonts w:ascii="Arial Narrow" w:eastAsia="Times New Roman" w:hAnsi="Arial Narrow" w:cs="Times New Roman"/>
        </w:rPr>
      </w:pPr>
      <w:r w:rsidRPr="009F343E">
        <w:rPr>
          <w:rFonts w:ascii="Arial Narrow" w:eastAsia="Times New Roman" w:hAnsi="Arial Narrow" w:cs="Times New Roman"/>
        </w:rPr>
        <w:t xml:space="preserve">Over time, sediment entering the system may </w:t>
      </w:r>
      <w:r w:rsidR="003E03AB" w:rsidRPr="009F343E">
        <w:rPr>
          <w:rFonts w:ascii="Arial Narrow" w:eastAsia="Times New Roman" w:hAnsi="Arial Narrow" w:cs="Times New Roman"/>
        </w:rPr>
        <w:t>cause</w:t>
      </w:r>
      <w:r w:rsidRPr="009F343E">
        <w:rPr>
          <w:rFonts w:ascii="Arial Narrow" w:eastAsia="Times New Roman" w:hAnsi="Arial Narrow" w:cs="Times New Roman"/>
        </w:rPr>
        <w:t xml:space="preserve"> a small berm </w:t>
      </w:r>
      <w:r w:rsidR="003E03AB" w:rsidRPr="009F343E">
        <w:rPr>
          <w:rFonts w:ascii="Arial Narrow" w:eastAsia="Times New Roman" w:hAnsi="Arial Narrow" w:cs="Times New Roman"/>
        </w:rPr>
        <w:t xml:space="preserve">to form </w:t>
      </w:r>
      <w:r w:rsidRPr="009F343E">
        <w:rPr>
          <w:rFonts w:ascii="Arial Narrow" w:eastAsia="Times New Roman" w:hAnsi="Arial Narrow" w:cs="Times New Roman"/>
        </w:rPr>
        <w:t>between contributing upl</w:t>
      </w:r>
      <w:r w:rsidR="009F343E" w:rsidRPr="009F343E">
        <w:rPr>
          <w:rFonts w:ascii="Arial Narrow" w:eastAsia="Times New Roman" w:hAnsi="Arial Narrow" w:cs="Times New Roman"/>
        </w:rPr>
        <w:t>and area and buffer areas. The berm</w:t>
      </w:r>
      <w:r w:rsidRPr="009F343E">
        <w:rPr>
          <w:rFonts w:ascii="Arial Narrow" w:eastAsia="Times New Roman" w:hAnsi="Arial Narrow" w:cs="Times New Roman"/>
        </w:rPr>
        <w:t xml:space="preserve"> will pre</w:t>
      </w:r>
      <w:r w:rsidR="009F343E" w:rsidRPr="009F343E">
        <w:rPr>
          <w:rFonts w:ascii="Arial Narrow" w:eastAsia="Times New Roman" w:hAnsi="Arial Narrow" w:cs="Times New Roman"/>
        </w:rPr>
        <w:t>vent runoff from entering buffers</w:t>
      </w:r>
      <w:r w:rsidRPr="009F343E">
        <w:rPr>
          <w:rFonts w:ascii="Arial Narrow" w:eastAsia="Times New Roman" w:hAnsi="Arial Narrow" w:cs="Times New Roman"/>
        </w:rPr>
        <w:t>, likely causing it to flow parallel to buffer</w:t>
      </w:r>
      <w:r w:rsidR="009F343E" w:rsidRPr="009F343E">
        <w:rPr>
          <w:rFonts w:ascii="Arial Narrow" w:eastAsia="Times New Roman" w:hAnsi="Arial Narrow" w:cs="Times New Roman"/>
        </w:rPr>
        <w:t>s instead</w:t>
      </w:r>
      <w:r w:rsidRPr="009F343E">
        <w:rPr>
          <w:rFonts w:ascii="Arial Narrow" w:eastAsia="Times New Roman" w:hAnsi="Arial Narrow" w:cs="Times New Roman"/>
        </w:rPr>
        <w:t>. Repair by removing accumulated sediments and regrading and reseeding the area.</w:t>
      </w:r>
      <w:r w:rsidR="009F343E" w:rsidRPr="009F343E">
        <w:rPr>
          <w:rFonts w:ascii="Arial Narrow" w:eastAsia="Times New Roman" w:hAnsi="Arial Narrow" w:cs="Times New Roman"/>
        </w:rPr>
        <w:t xml:space="preserve"> Be sure to dispose of sediment properly.</w:t>
      </w:r>
    </w:p>
    <w:p w:rsidR="0041219E" w:rsidRPr="008700AD" w:rsidRDefault="001C7E32" w:rsidP="003E03AB">
      <w:pPr>
        <w:pStyle w:val="ListParagraph"/>
        <w:numPr>
          <w:ilvl w:val="0"/>
          <w:numId w:val="1"/>
        </w:numPr>
        <w:spacing w:after="0"/>
        <w:rPr>
          <w:rFonts w:ascii="Arial Narrow" w:hAnsi="Arial Narrow"/>
        </w:rPr>
      </w:pPr>
      <w:r w:rsidRPr="00060720">
        <w:rPr>
          <w:rFonts w:ascii="Arial Narrow" w:eastAsia="Cambria" w:hAnsi="Arial Narrow" w:cs="Cambria"/>
          <w:noProof/>
          <w:color w:val="auto"/>
          <w:sz w:val="20"/>
        </w:rPr>
        <mc:AlternateContent>
          <mc:Choice Requires="wps">
            <w:drawing>
              <wp:anchor distT="45720" distB="45720" distL="114300" distR="114300" simplePos="0" relativeHeight="251727872" behindDoc="1" locked="0" layoutInCell="1" allowOverlap="1" wp14:anchorId="24C5F02E" wp14:editId="589BEC13">
                <wp:simplePos x="0" y="0"/>
                <wp:positionH relativeFrom="column">
                  <wp:posOffset>0</wp:posOffset>
                </wp:positionH>
                <wp:positionV relativeFrom="paragraph">
                  <wp:posOffset>361315</wp:posOffset>
                </wp:positionV>
                <wp:extent cx="6753225" cy="533400"/>
                <wp:effectExtent l="0" t="0" r="952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533400"/>
                        </a:xfrm>
                        <a:prstGeom prst="rect">
                          <a:avLst/>
                        </a:prstGeom>
                        <a:solidFill>
                          <a:srgbClr val="FFFFFF"/>
                        </a:solidFill>
                        <a:ln w="9525">
                          <a:noFill/>
                          <a:miter lim="800000"/>
                          <a:headEnd/>
                          <a:tailEnd/>
                        </a:ln>
                      </wps:spPr>
                      <wps:txbx>
                        <w:txbxContent>
                          <w:p w:rsidR="001C7E32" w:rsidRPr="00775D7A" w:rsidRDefault="001C7E32" w:rsidP="001C7E32">
                            <w:pPr>
                              <w:spacing w:after="160"/>
                              <w:ind w:left="0" w:firstLine="0"/>
                              <w:rPr>
                                <w:rFonts w:asciiTheme="minorHAnsi" w:eastAsiaTheme="minorHAnsi" w:hAnsiTheme="minorHAnsi" w:cstheme="minorBidi"/>
                                <w:color w:val="auto"/>
                                <w:sz w:val="18"/>
                              </w:rPr>
                            </w:pPr>
                            <w:r w:rsidRPr="00775D7A">
                              <w:rPr>
                                <w:rFonts w:asciiTheme="minorHAnsi" w:eastAsiaTheme="minorHAnsi" w:hAnsiTheme="minorHAnsi" w:cstheme="minorBidi"/>
                                <w:color w:val="auto"/>
                                <w:sz w:val="18"/>
                              </w:rPr>
                              <w:t xml:space="preserve">Prepared by City of Pawtucket, designer </w:t>
                            </w:r>
                            <w:r w:rsidRPr="003C08E1">
                              <w:rPr>
                                <w:rFonts w:asciiTheme="minorHAnsi" w:eastAsiaTheme="minorHAnsi" w:hAnsiTheme="minorHAnsi" w:cstheme="minorBidi"/>
                                <w:color w:val="auto"/>
                                <w:sz w:val="18"/>
                              </w:rPr>
                              <w:t>Kyle Alfred</w:t>
                            </w:r>
                            <w:r>
                              <w:rPr>
                                <w:rFonts w:asciiTheme="minorHAnsi" w:eastAsiaTheme="minorHAnsi" w:hAnsiTheme="minorHAnsi" w:cstheme="minorBidi"/>
                                <w:color w:val="auto"/>
                                <w:sz w:val="18"/>
                              </w:rPr>
                              <w:t xml:space="preserve"> </w:t>
                            </w:r>
                            <w:r w:rsidRPr="00804630">
                              <w:rPr>
                                <w:rFonts w:asciiTheme="minorHAnsi" w:eastAsiaTheme="minorHAnsi" w:hAnsiTheme="minorHAnsi" w:cstheme="minorBidi"/>
                                <w:color w:val="auto"/>
                                <w:sz w:val="18"/>
                              </w:rPr>
                              <w:t>of Fuss &amp; O’Neill</w:t>
                            </w:r>
                            <w:r w:rsidRPr="00775D7A">
                              <w:rPr>
                                <w:rFonts w:asciiTheme="minorHAnsi" w:eastAsiaTheme="minorHAnsi" w:hAnsiTheme="minorHAnsi" w:cstheme="minorBidi"/>
                                <w:color w:val="auto"/>
                                <w:sz w:val="18"/>
                              </w:rPr>
                              <w:t>, and, with funding f</w:t>
                            </w:r>
                            <w:r>
                              <w:rPr>
                                <w:rFonts w:asciiTheme="minorHAnsi" w:eastAsiaTheme="minorHAnsi" w:hAnsiTheme="minorHAnsi" w:cstheme="minorBidi"/>
                                <w:color w:val="auto"/>
                                <w:sz w:val="18"/>
                              </w:rPr>
                              <w:t>rom Rhode Island Department of T</w:t>
                            </w:r>
                            <w:r w:rsidRPr="00775D7A">
                              <w:rPr>
                                <w:rFonts w:asciiTheme="minorHAnsi" w:eastAsiaTheme="minorHAnsi" w:hAnsiTheme="minorHAnsi" w:cstheme="minorBidi"/>
                                <w:color w:val="auto"/>
                                <w:sz w:val="18"/>
                              </w:rPr>
                              <w:t>ransportation, URI Cooperative Extension. These editable templates are intended for use by municipalities, designers, and others to customize for their own projects.</w:t>
                            </w:r>
                          </w:p>
                          <w:p w:rsidR="003C08E1" w:rsidRPr="00060720" w:rsidRDefault="003C08E1" w:rsidP="003C08E1">
                            <w:pPr>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C5F02E" id="_x0000_t202" coordsize="21600,21600" o:spt="202" path="m,l,21600r21600,l21600,xe">
                <v:stroke joinstyle="miter"/>
                <v:path gradientshapeok="t" o:connecttype="rect"/>
              </v:shapetype>
              <v:shape id="_x0000_s1027" type="#_x0000_t202" style="position:absolute;left:0;text-align:left;margin-left:0;margin-top:28.45pt;width:531.75pt;height:42pt;z-index:-251588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" stroked="f">
                <v:textbox>
                  <w:txbxContent>
                    <w:p w:rsidR="001C7E32" w:rsidRPr="00775D7A" w:rsidRDefault="001C7E32" w:rsidP="001C7E32">
                      <w:pPr>
                        <w:spacing w:after="160"/>
                        <w:ind w:left="0" w:firstLine="0"/>
                        <w:rPr>
                          <w:rFonts w:asciiTheme="minorHAnsi" w:eastAsiaTheme="minorHAnsi" w:hAnsiTheme="minorHAnsi" w:cstheme="minorBidi"/>
                          <w:color w:val="auto"/>
                          <w:sz w:val="18"/>
                        </w:rPr>
                      </w:pPr>
                      <w:r w:rsidRPr="00775D7A">
                        <w:rPr>
                          <w:rFonts w:asciiTheme="minorHAnsi" w:eastAsiaTheme="minorHAnsi" w:hAnsiTheme="minorHAnsi" w:cstheme="minorBidi"/>
                          <w:color w:val="auto"/>
                          <w:sz w:val="18"/>
                        </w:rPr>
                        <w:t xml:space="preserve">Prepared by City of Pawtucket, designer </w:t>
                      </w:r>
                      <w:r w:rsidRPr="003C08E1">
                        <w:rPr>
                          <w:rFonts w:asciiTheme="minorHAnsi" w:eastAsiaTheme="minorHAnsi" w:hAnsiTheme="minorHAnsi" w:cstheme="minorBidi"/>
                          <w:color w:val="auto"/>
                          <w:sz w:val="18"/>
                        </w:rPr>
                        <w:t>Kyle Alfred</w:t>
                      </w:r>
                      <w:r>
                        <w:rPr>
                          <w:rFonts w:asciiTheme="minorHAnsi" w:eastAsiaTheme="minorHAnsi" w:hAnsiTheme="minorHAnsi" w:cstheme="minorBidi"/>
                          <w:color w:val="auto"/>
                          <w:sz w:val="18"/>
                        </w:rPr>
                        <w:t xml:space="preserve"> </w:t>
                      </w:r>
                      <w:r w:rsidRPr="00804630">
                        <w:rPr>
                          <w:rFonts w:asciiTheme="minorHAnsi" w:eastAsiaTheme="minorHAnsi" w:hAnsiTheme="minorHAnsi" w:cstheme="minorBidi"/>
                          <w:color w:val="auto"/>
                          <w:sz w:val="18"/>
                        </w:rPr>
                        <w:t>of Fuss &amp; O’Neill</w:t>
                      </w:r>
                      <w:r w:rsidRPr="00775D7A">
                        <w:rPr>
                          <w:rFonts w:asciiTheme="minorHAnsi" w:eastAsiaTheme="minorHAnsi" w:hAnsiTheme="minorHAnsi" w:cstheme="minorBidi"/>
                          <w:color w:val="auto"/>
                          <w:sz w:val="18"/>
                        </w:rPr>
                        <w:t>, and, with funding f</w:t>
                      </w:r>
                      <w:r>
                        <w:rPr>
                          <w:rFonts w:asciiTheme="minorHAnsi" w:eastAsiaTheme="minorHAnsi" w:hAnsiTheme="minorHAnsi" w:cstheme="minorBidi"/>
                          <w:color w:val="auto"/>
                          <w:sz w:val="18"/>
                        </w:rPr>
                        <w:t>rom Rhode Island Department of T</w:t>
                      </w:r>
                      <w:r w:rsidRPr="00775D7A">
                        <w:rPr>
                          <w:rFonts w:asciiTheme="minorHAnsi" w:eastAsiaTheme="minorHAnsi" w:hAnsiTheme="minorHAnsi" w:cstheme="minorBidi"/>
                          <w:color w:val="auto"/>
                          <w:sz w:val="18"/>
                        </w:rPr>
                        <w:t>ransportation, URI Cooperative Extension. These editable templates are intended for use by municipalities, designers, and others to customize for their own projects.</w:t>
                      </w:r>
                    </w:p>
                    <w:p w:rsidR="003C08E1" w:rsidRPr="00060720" w:rsidRDefault="003C08E1" w:rsidP="003C08E1">
                      <w:pPr>
                        <w:rPr>
                          <w:sz w:val="18"/>
                        </w:rPr>
                      </w:pPr>
                    </w:p>
                  </w:txbxContent>
                </v:textbox>
              </v:shape>
            </w:pict>
          </mc:Fallback>
        </mc:AlternateContent>
      </w:r>
      <w:r w:rsidR="003979A2" w:rsidRPr="004837D4">
        <w:rPr>
          <w:rFonts w:asciiTheme="minorHAnsi" w:eastAsia="Cambria" w:hAnsiTheme="minorHAnsi" w:cs="Cambria"/>
          <w:b/>
          <w:noProof/>
          <w:color w:val="auto"/>
          <w:sz w:val="32"/>
        </w:rPr>
        <mc:AlternateContent>
          <mc:Choice Requires="wps">
            <w:drawing>
              <wp:anchor distT="45720" distB="45720" distL="114300" distR="114300" simplePos="0" relativeHeight="251736064" behindDoc="1" locked="0" layoutInCell="1" allowOverlap="1" wp14:anchorId="0E29D91F" wp14:editId="767B3AEC">
                <wp:simplePos x="0" y="0"/>
                <wp:positionH relativeFrom="column">
                  <wp:posOffset>5905500</wp:posOffset>
                </wp:positionH>
                <wp:positionV relativeFrom="paragraph">
                  <wp:posOffset>732790</wp:posOffset>
                </wp:positionV>
                <wp:extent cx="847725" cy="26670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266700"/>
                        </a:xfrm>
                        <a:prstGeom prst="rect">
                          <a:avLst/>
                        </a:prstGeom>
                        <a:noFill/>
                        <a:ln w="9525">
                          <a:noFill/>
                          <a:miter lim="800000"/>
                          <a:headEnd/>
                          <a:tailEnd/>
                        </a:ln>
                      </wps:spPr>
                      <wps:txbx>
                        <w:txbxContent>
                          <w:p w:rsidR="003979A2" w:rsidRPr="003979A2" w:rsidRDefault="003979A2" w:rsidP="003979A2">
                            <w:pPr>
                              <w:rPr>
                                <w:rFonts w:asciiTheme="minorHAnsi" w:hAnsiTheme="minorHAnsi"/>
                                <w:color w:val="auto"/>
                                <w:sz w:val="20"/>
                              </w:rPr>
                            </w:pPr>
                            <w:r>
                              <w:rPr>
                                <w:rFonts w:asciiTheme="minorHAnsi" w:hAnsiTheme="minorHAnsi"/>
                                <w:color w:val="auto"/>
                                <w:sz w:val="20"/>
                              </w:rPr>
                              <w:t>August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29D91F" id="_x0000_s1028" type="#_x0000_t202" style="position:absolute;left:0;text-align:left;margin-left:465pt;margin-top:57.7pt;width:66.75pt;height:21pt;z-index:-251580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" filled="f" stroked="f">
                <v:textbox>
                  <w:txbxContent>
                    <w:p w:rsidR="003979A2" w:rsidRPr="003979A2" w:rsidRDefault="003979A2" w:rsidP="003979A2">
                      <w:pPr>
                        <w:rPr>
                          <w:rFonts w:asciiTheme="minorHAnsi" w:hAnsiTheme="minorHAnsi"/>
                          <w:color w:val="auto"/>
                          <w:sz w:val="20"/>
                        </w:rPr>
                      </w:pPr>
                      <w:r>
                        <w:rPr>
                          <w:rFonts w:asciiTheme="minorHAnsi" w:hAnsiTheme="minorHAnsi"/>
                          <w:color w:val="auto"/>
                          <w:sz w:val="20"/>
                        </w:rPr>
                        <w:t>August 2018</w:t>
                      </w:r>
                    </w:p>
                  </w:txbxContent>
                </v:textbox>
              </v:shape>
            </w:pict>
          </mc:Fallback>
        </mc:AlternateContent>
      </w:r>
      <w:r w:rsidR="002C33D1">
        <w:rPr>
          <w:rFonts w:ascii="Arial Narrow" w:hAnsi="Arial Narrow"/>
        </w:rPr>
        <w:t>For assistance identifying weeds and invasive species</w:t>
      </w:r>
      <w:r w:rsidR="0041219E" w:rsidRPr="008700AD">
        <w:rPr>
          <w:rFonts w:ascii="Arial Narrow" w:hAnsi="Arial Narrow"/>
        </w:rPr>
        <w:t xml:space="preserve"> refer to the URI weed identification guide</w:t>
      </w:r>
      <w:r w:rsidR="003E03AB" w:rsidRPr="003E03AB">
        <w:t xml:space="preserve"> </w:t>
      </w:r>
      <w:r w:rsidR="003E03AB" w:rsidRPr="003E03AB">
        <w:rPr>
          <w:rFonts w:ascii="Arial Narrow" w:hAnsi="Arial Narrow"/>
        </w:rPr>
        <w:t>year-round</w:t>
      </w:r>
      <w:r w:rsidR="0041219E" w:rsidRPr="008700AD">
        <w:rPr>
          <w:rFonts w:ascii="Arial Narrow" w:hAnsi="Arial Narrow"/>
        </w:rPr>
        <w:t xml:space="preserve"> at </w:t>
      </w:r>
      <w:hyperlink r:id="rId6" w:tgtFrame="_blank" w:history="1">
        <w:r w:rsidR="0041219E" w:rsidRPr="008700AD">
          <w:rPr>
            <w:rStyle w:val="Hyperlink"/>
            <w:rFonts w:ascii="Arial Narrow" w:hAnsi="Arial Narrow" w:cs="Arial"/>
            <w:color w:val="1155CC"/>
            <w:sz w:val="19"/>
            <w:szCs w:val="19"/>
            <w:shd w:val="clear" w:color="auto" w:fill="FFFFFF"/>
          </w:rPr>
          <w:t>https://web.uri.edu/riss/in-the-weeds/</w:t>
        </w:r>
      </w:hyperlink>
      <w:r w:rsidR="0041219E" w:rsidRPr="008700AD">
        <w:rPr>
          <w:rFonts w:ascii="Arial Narrow" w:hAnsi="Arial Narrow" w:cs="Arial"/>
          <w:color w:val="222222"/>
          <w:sz w:val="19"/>
          <w:szCs w:val="19"/>
          <w:shd w:val="clear" w:color="auto" w:fill="FFFFFF"/>
        </w:rPr>
        <w:t> </w:t>
      </w:r>
    </w:p>
    <w:sectPr w:rsidR="0041219E" w:rsidRPr="008700AD" w:rsidSect="008700AD">
      <w:pgSz w:w="12240" w:h="15840"/>
      <w:pgMar w:top="739" w:right="720" w:bottom="721"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4715BF"/>
    <w:multiLevelType w:val="hybridMultilevel"/>
    <w:tmpl w:val="33F6CFB8"/>
    <w:lvl w:ilvl="0" w:tplc="04090001">
      <w:start w:val="1"/>
      <w:numFmt w:val="bullet"/>
      <w:lvlText w:val=""/>
      <w:lvlJc w:val="left"/>
      <w:pPr>
        <w:ind w:left="370" w:hanging="360"/>
      </w:pPr>
      <w:rPr>
        <w:rFonts w:ascii="Symbol" w:hAnsi="Symbol" w:hint="default"/>
      </w:rPr>
    </w:lvl>
    <w:lvl w:ilvl="1" w:tplc="04090003" w:tentative="1">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1" w15:restartNumberingAfterBreak="0">
    <w:nsid w:val="6FDF09D3"/>
    <w:multiLevelType w:val="multilevel"/>
    <w:tmpl w:val="20443EC2"/>
    <w:lvl w:ilvl="0">
      <w:start w:val="1"/>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0F4"/>
    <w:rsid w:val="00025E0C"/>
    <w:rsid w:val="000524B2"/>
    <w:rsid w:val="00075213"/>
    <w:rsid w:val="000B75E9"/>
    <w:rsid w:val="00110545"/>
    <w:rsid w:val="0013644C"/>
    <w:rsid w:val="0016157C"/>
    <w:rsid w:val="001935A4"/>
    <w:rsid w:val="001B048B"/>
    <w:rsid w:val="001C7E32"/>
    <w:rsid w:val="00207524"/>
    <w:rsid w:val="00212126"/>
    <w:rsid w:val="00272C65"/>
    <w:rsid w:val="002C33D1"/>
    <w:rsid w:val="00306B4B"/>
    <w:rsid w:val="00310A21"/>
    <w:rsid w:val="003979A2"/>
    <w:rsid w:val="003A363F"/>
    <w:rsid w:val="003C08E1"/>
    <w:rsid w:val="003D162D"/>
    <w:rsid w:val="003D6CB3"/>
    <w:rsid w:val="003E03AB"/>
    <w:rsid w:val="0041219E"/>
    <w:rsid w:val="004940F4"/>
    <w:rsid w:val="004E0D8F"/>
    <w:rsid w:val="004F7451"/>
    <w:rsid w:val="00517B9C"/>
    <w:rsid w:val="005914F0"/>
    <w:rsid w:val="005C2CD0"/>
    <w:rsid w:val="005C2F57"/>
    <w:rsid w:val="006046EA"/>
    <w:rsid w:val="0065343C"/>
    <w:rsid w:val="006B3F89"/>
    <w:rsid w:val="006C1A26"/>
    <w:rsid w:val="00752B04"/>
    <w:rsid w:val="0077405D"/>
    <w:rsid w:val="007A550E"/>
    <w:rsid w:val="007B02B8"/>
    <w:rsid w:val="007D056C"/>
    <w:rsid w:val="007E032C"/>
    <w:rsid w:val="00804630"/>
    <w:rsid w:val="00840811"/>
    <w:rsid w:val="00845182"/>
    <w:rsid w:val="00860E43"/>
    <w:rsid w:val="008700AD"/>
    <w:rsid w:val="00893E0B"/>
    <w:rsid w:val="008D69D6"/>
    <w:rsid w:val="008F4ABC"/>
    <w:rsid w:val="00910EAD"/>
    <w:rsid w:val="009703C1"/>
    <w:rsid w:val="009F343E"/>
    <w:rsid w:val="00A30329"/>
    <w:rsid w:val="00A3399F"/>
    <w:rsid w:val="00A43FBB"/>
    <w:rsid w:val="00A52A7B"/>
    <w:rsid w:val="00AC7633"/>
    <w:rsid w:val="00AE669A"/>
    <w:rsid w:val="00AE66F2"/>
    <w:rsid w:val="00B02F16"/>
    <w:rsid w:val="00B45761"/>
    <w:rsid w:val="00BB2F7A"/>
    <w:rsid w:val="00BD3801"/>
    <w:rsid w:val="00C0251B"/>
    <w:rsid w:val="00C107C7"/>
    <w:rsid w:val="00C12F51"/>
    <w:rsid w:val="00C714A5"/>
    <w:rsid w:val="00C74C99"/>
    <w:rsid w:val="00C970AC"/>
    <w:rsid w:val="00CC6748"/>
    <w:rsid w:val="00CF226E"/>
    <w:rsid w:val="00D31115"/>
    <w:rsid w:val="00E44686"/>
    <w:rsid w:val="00E71DC5"/>
    <w:rsid w:val="00E775AC"/>
    <w:rsid w:val="00E95A47"/>
    <w:rsid w:val="00EA76F3"/>
    <w:rsid w:val="00EE1A63"/>
    <w:rsid w:val="00F75294"/>
    <w:rsid w:val="00FB1418"/>
    <w:rsid w:val="00FB2730"/>
    <w:rsid w:val="00FB3839"/>
    <w:rsid w:val="00FB4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9F54D0-686C-4628-A326-D7141034A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745"/>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A52A7B"/>
    <w:pPr>
      <w:ind w:left="720"/>
      <w:contextualSpacing/>
    </w:pPr>
  </w:style>
  <w:style w:type="table" w:styleId="TableGrid0">
    <w:name w:val="Table Grid"/>
    <w:basedOn w:val="TableNormal"/>
    <w:uiPriority w:val="39"/>
    <w:rsid w:val="001935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1219E"/>
    <w:rPr>
      <w:color w:val="0000FF"/>
      <w:u w:val="single"/>
    </w:rPr>
  </w:style>
  <w:style w:type="paragraph" w:styleId="BalloonText">
    <w:name w:val="Balloon Text"/>
    <w:basedOn w:val="Normal"/>
    <w:link w:val="BalloonTextChar"/>
    <w:uiPriority w:val="99"/>
    <w:semiHidden/>
    <w:unhideWhenUsed/>
    <w:rsid w:val="009703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03C1"/>
    <w:rPr>
      <w:rFonts w:ascii="Segoe UI" w:eastAsia="Calibri" w:hAnsi="Segoe UI" w:cs="Segoe UI"/>
      <w:color w:val="000000"/>
      <w:sz w:val="18"/>
      <w:szCs w:val="18"/>
    </w:rPr>
  </w:style>
  <w:style w:type="paragraph" w:styleId="Revision">
    <w:name w:val="Revision"/>
    <w:hidden/>
    <w:uiPriority w:val="99"/>
    <w:semiHidden/>
    <w:rsid w:val="008700AD"/>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306722">
      <w:bodyDiv w:val="1"/>
      <w:marLeft w:val="0"/>
      <w:marRight w:val="0"/>
      <w:marTop w:val="0"/>
      <w:marBottom w:val="0"/>
      <w:divBdr>
        <w:top w:val="none" w:sz="0" w:space="0" w:color="auto"/>
        <w:left w:val="none" w:sz="0" w:space="0" w:color="auto"/>
        <w:bottom w:val="none" w:sz="0" w:space="0" w:color="auto"/>
        <w:right w:val="none" w:sz="0" w:space="0" w:color="auto"/>
      </w:divBdr>
    </w:div>
    <w:div w:id="1021127288">
      <w:bodyDiv w:val="1"/>
      <w:marLeft w:val="0"/>
      <w:marRight w:val="0"/>
      <w:marTop w:val="0"/>
      <w:marBottom w:val="0"/>
      <w:divBdr>
        <w:top w:val="none" w:sz="0" w:space="0" w:color="auto"/>
        <w:left w:val="none" w:sz="0" w:space="0" w:color="auto"/>
        <w:bottom w:val="none" w:sz="0" w:space="0" w:color="auto"/>
        <w:right w:val="none" w:sz="0" w:space="0" w:color="auto"/>
      </w:divBdr>
    </w:div>
    <w:div w:id="20723405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eb.uri.edu/riss/in-the-weed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5FDEC3-F578-4A0E-A5BE-2224B2597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Microsoft Word - UNHSC Bioretention maintenance guidelines_02-2017.docx</vt:lpstr>
    </vt:vector>
  </TitlesOfParts>
  <Company>Microsoft</Company>
  <LinksUpToDate>false</LinksUpToDate>
  <CharactersWithSpaces>2717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UNHSC Bioretention maintenance guidelines_02-2017.docx</dc:title>
  <dc:subject/>
  <dc:creator>jjhoule</dc:creator>
  <cp:keywords/>
  <cp:lastModifiedBy>NEMOStudent</cp:lastModifiedBy>
  <cp:revision>5</cp:revision>
  <cp:lastPrinted>2018-08-17T18:29:00Z</cp:lastPrinted>
  <dcterms:created xsi:type="dcterms:W3CDTF">2018-08-21T19:21:00Z</dcterms:created>
  <dcterms:modified xsi:type="dcterms:W3CDTF">2018-08-21T21:09:00Z</dcterms:modified>
</cp:coreProperties>
</file>